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3930D" w14:textId="3ABCAB76" w:rsidR="00805027" w:rsidRPr="00DB544E" w:rsidRDefault="00D9059A" w:rsidP="002F5CF9">
      <w:pPr>
        <w:spacing w:line="276" w:lineRule="auto"/>
        <w:jc w:val="center"/>
        <w:rPr>
          <w:b/>
          <w:u w:val="single"/>
        </w:rPr>
      </w:pPr>
      <w:r w:rsidRPr="00DB544E">
        <w:rPr>
          <w:b/>
          <w:u w:val="single"/>
        </w:rPr>
        <w:t>c.</w:t>
      </w:r>
      <w:r w:rsidR="0064021C" w:rsidRPr="00DB544E">
        <w:rPr>
          <w:b/>
          <w:u w:val="single"/>
        </w:rPr>
        <w:t> </w:t>
      </w:r>
      <w:r w:rsidR="00845ACF" w:rsidRPr="00DB544E">
        <w:rPr>
          <w:b/>
          <w:u w:val="single"/>
        </w:rPr>
        <w:t>989</w:t>
      </w:r>
      <w:r w:rsidR="00DB544E" w:rsidRPr="00DB544E">
        <w:rPr>
          <w:b/>
          <w:u w:val="single"/>
        </w:rPr>
        <w:t xml:space="preserve"> CIC</w:t>
      </w:r>
    </w:p>
    <w:p w14:paraId="78A015A4" w14:textId="77777777" w:rsidR="00DB544E" w:rsidRDefault="00DB544E" w:rsidP="008601B0">
      <w:pPr>
        <w:spacing w:line="276" w:lineRule="auto"/>
        <w:jc w:val="center"/>
        <w:rPr>
          <w:b/>
          <w:i/>
        </w:rPr>
      </w:pPr>
    </w:p>
    <w:p w14:paraId="69863415" w14:textId="730A9918" w:rsidR="00D9059A" w:rsidRPr="00DB544E" w:rsidRDefault="00B40F89" w:rsidP="008601B0">
      <w:pPr>
        <w:spacing w:line="276" w:lineRule="auto"/>
        <w:jc w:val="center"/>
        <w:rPr>
          <w:b/>
          <w:i/>
        </w:rPr>
      </w:pPr>
      <w:r w:rsidRPr="00DB544E">
        <w:rPr>
          <w:b/>
          <w:i/>
        </w:rPr>
        <w:t>„</w:t>
      </w:r>
      <w:proofErr w:type="spellStart"/>
      <w:r w:rsidR="00845ACF" w:rsidRPr="00DB544E">
        <w:rPr>
          <w:b/>
          <w:i/>
        </w:rPr>
        <w:t>Omnis</w:t>
      </w:r>
      <w:proofErr w:type="spellEnd"/>
      <w:r w:rsidR="00845ACF" w:rsidRPr="00DB544E">
        <w:rPr>
          <w:b/>
          <w:i/>
        </w:rPr>
        <w:t xml:space="preserve"> </w:t>
      </w:r>
      <w:proofErr w:type="spellStart"/>
      <w:r w:rsidR="00845ACF" w:rsidRPr="00DB544E">
        <w:rPr>
          <w:b/>
          <w:i/>
        </w:rPr>
        <w:t>fidelis</w:t>
      </w:r>
      <w:proofErr w:type="spellEnd"/>
      <w:r w:rsidR="00845ACF" w:rsidRPr="00DB544E">
        <w:rPr>
          <w:b/>
          <w:i/>
        </w:rPr>
        <w:t xml:space="preserve">, </w:t>
      </w:r>
      <w:proofErr w:type="spellStart"/>
      <w:r w:rsidR="00845ACF" w:rsidRPr="00DB544E">
        <w:rPr>
          <w:b/>
          <w:i/>
        </w:rPr>
        <w:t>postquam</w:t>
      </w:r>
      <w:proofErr w:type="spellEnd"/>
      <w:r w:rsidR="00845ACF" w:rsidRPr="00DB544E">
        <w:rPr>
          <w:b/>
          <w:i/>
        </w:rPr>
        <w:t xml:space="preserve"> ad annos </w:t>
      </w:r>
      <w:proofErr w:type="spellStart"/>
      <w:r w:rsidR="00845ACF" w:rsidRPr="00DB544E">
        <w:rPr>
          <w:b/>
          <w:i/>
        </w:rPr>
        <w:t>discretionis</w:t>
      </w:r>
      <w:proofErr w:type="spellEnd"/>
      <w:r w:rsidR="00845ACF" w:rsidRPr="00DB544E">
        <w:rPr>
          <w:b/>
          <w:i/>
        </w:rPr>
        <w:t xml:space="preserve"> </w:t>
      </w:r>
      <w:proofErr w:type="spellStart"/>
      <w:r w:rsidR="00845ACF" w:rsidRPr="00DB544E">
        <w:rPr>
          <w:b/>
          <w:i/>
        </w:rPr>
        <w:t>pervenerit</w:t>
      </w:r>
      <w:proofErr w:type="spellEnd"/>
      <w:r w:rsidR="00845ACF" w:rsidRPr="00DB544E">
        <w:rPr>
          <w:b/>
          <w:i/>
        </w:rPr>
        <w:t xml:space="preserve">, </w:t>
      </w:r>
      <w:proofErr w:type="spellStart"/>
      <w:r w:rsidR="00845ACF" w:rsidRPr="00DB544E">
        <w:rPr>
          <w:b/>
          <w:i/>
        </w:rPr>
        <w:t>obligatione</w:t>
      </w:r>
      <w:proofErr w:type="spellEnd"/>
      <w:r w:rsidR="00845ACF" w:rsidRPr="00DB544E">
        <w:rPr>
          <w:b/>
          <w:i/>
        </w:rPr>
        <w:t xml:space="preserve"> tenetur </w:t>
      </w:r>
      <w:proofErr w:type="spellStart"/>
      <w:r w:rsidR="00845ACF" w:rsidRPr="00DB544E">
        <w:rPr>
          <w:b/>
          <w:i/>
        </w:rPr>
        <w:t>peccata</w:t>
      </w:r>
      <w:proofErr w:type="spellEnd"/>
      <w:r w:rsidR="00845ACF" w:rsidRPr="00DB544E">
        <w:rPr>
          <w:b/>
          <w:i/>
        </w:rPr>
        <w:t xml:space="preserve"> sua </w:t>
      </w:r>
      <w:proofErr w:type="spellStart"/>
      <w:r w:rsidR="00845ACF" w:rsidRPr="00DB544E">
        <w:rPr>
          <w:b/>
          <w:i/>
        </w:rPr>
        <w:t>gravia</w:t>
      </w:r>
      <w:proofErr w:type="spellEnd"/>
      <w:r w:rsidR="00845ACF" w:rsidRPr="00DB544E">
        <w:rPr>
          <w:b/>
          <w:i/>
        </w:rPr>
        <w:t xml:space="preserve">, </w:t>
      </w:r>
      <w:proofErr w:type="spellStart"/>
      <w:r w:rsidR="00845ACF" w:rsidRPr="00DB544E">
        <w:rPr>
          <w:b/>
          <w:i/>
        </w:rPr>
        <w:t>saltem</w:t>
      </w:r>
      <w:proofErr w:type="spellEnd"/>
      <w:r w:rsidR="00845ACF" w:rsidRPr="00DB544E">
        <w:rPr>
          <w:b/>
          <w:i/>
        </w:rPr>
        <w:t xml:space="preserve"> </w:t>
      </w:r>
      <w:proofErr w:type="spellStart"/>
      <w:r w:rsidR="00845ACF" w:rsidRPr="00DB544E">
        <w:rPr>
          <w:b/>
          <w:i/>
        </w:rPr>
        <w:t>semel</w:t>
      </w:r>
      <w:proofErr w:type="spellEnd"/>
      <w:r w:rsidR="00845ACF" w:rsidRPr="00DB544E">
        <w:rPr>
          <w:b/>
          <w:i/>
        </w:rPr>
        <w:t xml:space="preserve"> in anno, </w:t>
      </w:r>
      <w:proofErr w:type="spellStart"/>
      <w:r w:rsidR="00845ACF" w:rsidRPr="00DB544E">
        <w:rPr>
          <w:b/>
          <w:i/>
        </w:rPr>
        <w:t>fideliter</w:t>
      </w:r>
      <w:proofErr w:type="spellEnd"/>
      <w:r w:rsidR="00845ACF" w:rsidRPr="00DB544E">
        <w:rPr>
          <w:b/>
          <w:i/>
        </w:rPr>
        <w:t xml:space="preserve"> </w:t>
      </w:r>
      <w:proofErr w:type="spellStart"/>
      <w:r w:rsidR="00845ACF" w:rsidRPr="00DB544E">
        <w:rPr>
          <w:b/>
          <w:i/>
        </w:rPr>
        <w:t>confitendi</w:t>
      </w:r>
      <w:proofErr w:type="spellEnd"/>
      <w:r w:rsidR="00845ACF" w:rsidRPr="00DB544E">
        <w:rPr>
          <w:b/>
          <w:i/>
        </w:rPr>
        <w:t>.</w:t>
      </w:r>
      <w:r w:rsidRPr="00DB544E">
        <w:rPr>
          <w:b/>
          <w:i/>
        </w:rPr>
        <w:t>“</w:t>
      </w:r>
      <w:r w:rsidR="00D9059A" w:rsidRPr="00DB544E">
        <w:rPr>
          <w:b/>
          <w:i/>
        </w:rPr>
        <w:t xml:space="preserve"> </w:t>
      </w:r>
    </w:p>
    <w:p w14:paraId="61E504D6" w14:textId="1CB5D639" w:rsidR="00B40F89" w:rsidRPr="00DB544E" w:rsidRDefault="00971CFD" w:rsidP="002F5CF9">
      <w:pPr>
        <w:spacing w:line="276" w:lineRule="auto"/>
        <w:jc w:val="center"/>
        <w:rPr>
          <w:b/>
        </w:rPr>
      </w:pPr>
      <w:r w:rsidRPr="00DB544E">
        <w:rPr>
          <w:b/>
        </w:rPr>
        <w:t>„</w:t>
      </w:r>
      <w:r w:rsidR="00845ACF" w:rsidRPr="00DB544E">
        <w:rPr>
          <w:b/>
        </w:rPr>
        <w:t>Jeder Gläubige ist nach Erreichen des Unterscheidungsalters verpflichtet, seine schweren Sünden wenigstens einmal im Jahr aufrichtig zu bekennen.</w:t>
      </w:r>
      <w:r w:rsidR="00B40F89" w:rsidRPr="00DB544E">
        <w:rPr>
          <w:b/>
        </w:rPr>
        <w:t>“</w:t>
      </w:r>
    </w:p>
    <w:p w14:paraId="1B78B28B" w14:textId="77777777" w:rsidR="00DB544E" w:rsidRPr="00DB544E" w:rsidRDefault="00DB544E" w:rsidP="00777D05">
      <w:pPr>
        <w:spacing w:before="240" w:after="240" w:line="276" w:lineRule="auto"/>
        <w:jc w:val="center"/>
      </w:pPr>
    </w:p>
    <w:p w14:paraId="72BFD6E7" w14:textId="00664947" w:rsidR="0094611A" w:rsidRPr="00DB544E" w:rsidRDefault="00436BDC" w:rsidP="00777D05">
      <w:pPr>
        <w:spacing w:before="240" w:after="240" w:line="276" w:lineRule="auto"/>
        <w:jc w:val="center"/>
      </w:pPr>
      <w:r w:rsidRPr="00DB544E">
        <w:t>von Anna Krähe</w:t>
      </w:r>
    </w:p>
    <w:p w14:paraId="6F15E6E8" w14:textId="77777777" w:rsidR="00DB544E" w:rsidRPr="00DB544E" w:rsidRDefault="00DB544E" w:rsidP="00777D05">
      <w:pPr>
        <w:spacing w:before="240" w:after="240" w:line="276" w:lineRule="auto"/>
        <w:jc w:val="center"/>
        <w:rPr>
          <w:b/>
        </w:rPr>
      </w:pPr>
    </w:p>
    <w:p w14:paraId="55B097BD" w14:textId="1559C5B7" w:rsidR="00744A58" w:rsidRDefault="00744A58" w:rsidP="006B715A">
      <w:pPr>
        <w:spacing w:line="276" w:lineRule="auto"/>
        <w:jc w:val="both"/>
        <w:rPr>
          <w:i/>
        </w:rPr>
      </w:pPr>
      <w:r w:rsidRPr="00C004E8">
        <w:rPr>
          <w:i/>
        </w:rPr>
        <w:t xml:space="preserve">Der vorliegende Beitrag </w:t>
      </w:r>
      <w:r>
        <w:rPr>
          <w:i/>
        </w:rPr>
        <w:t>ist Teil einer</w:t>
      </w:r>
      <w:r w:rsidRPr="00C004E8">
        <w:rPr>
          <w:i/>
        </w:rPr>
        <w:t xml:space="preserve"> Reihe</w:t>
      </w:r>
      <w:r>
        <w:rPr>
          <w:i/>
        </w:rPr>
        <w:t xml:space="preserve"> im Rahmen von „Kanon des Monats“, in der in </w:t>
      </w:r>
      <w:r w:rsidRPr="00C004E8">
        <w:rPr>
          <w:i/>
        </w:rPr>
        <w:t>loser Reihenfolge jedes</w:t>
      </w:r>
      <w:r>
        <w:rPr>
          <w:i/>
        </w:rPr>
        <w:t xml:space="preserve"> der sogenannten fünf </w:t>
      </w:r>
      <w:r w:rsidRPr="00C004E8">
        <w:rPr>
          <w:i/>
        </w:rPr>
        <w:t>Kirchengebot</w:t>
      </w:r>
      <w:r>
        <w:rPr>
          <w:i/>
        </w:rPr>
        <w:t>e</w:t>
      </w:r>
      <w:r w:rsidRPr="00C004E8">
        <w:rPr>
          <w:i/>
        </w:rPr>
        <w:t xml:space="preserve"> (vgl. </w:t>
      </w:r>
      <w:hyperlink r:id="rId8" w:history="1">
        <w:r w:rsidRPr="00C004E8">
          <w:rPr>
            <w:rStyle w:val="Hyperlink"/>
            <w:i/>
          </w:rPr>
          <w:t>KKK 2041</w:t>
        </w:r>
        <w:r>
          <w:rPr>
            <w:rStyle w:val="Hyperlink"/>
            <w:i/>
          </w:rPr>
          <w:t>–</w:t>
        </w:r>
        <w:r w:rsidRPr="00C004E8">
          <w:rPr>
            <w:rStyle w:val="Hyperlink"/>
            <w:i/>
          </w:rPr>
          <w:t>2043</w:t>
        </w:r>
      </w:hyperlink>
      <w:r w:rsidRPr="00C004E8">
        <w:rPr>
          <w:i/>
        </w:rPr>
        <w:t xml:space="preserve">) aus </w:t>
      </w:r>
      <w:proofErr w:type="spellStart"/>
      <w:r w:rsidRPr="00C004E8">
        <w:rPr>
          <w:i/>
        </w:rPr>
        <w:t>kanonistischer</w:t>
      </w:r>
      <w:proofErr w:type="spellEnd"/>
      <w:r w:rsidRPr="00C004E8">
        <w:rPr>
          <w:i/>
        </w:rPr>
        <w:t xml:space="preserve"> Perspektive betrachtet und bezüglich seiner Verortung und Funktion im geltenden Recht untersucht </w:t>
      </w:r>
      <w:r>
        <w:rPr>
          <w:i/>
        </w:rPr>
        <w:t xml:space="preserve">wird. </w:t>
      </w:r>
      <w:r w:rsidRPr="00C004E8">
        <w:rPr>
          <w:i/>
        </w:rPr>
        <w:t xml:space="preserve">Bisherige Teile: </w:t>
      </w:r>
      <w:hyperlink r:id="rId9" w:history="1">
        <w:r w:rsidRPr="007A58E4">
          <w:rPr>
            <w:rStyle w:val="Hyperlink"/>
            <w:i/>
          </w:rPr>
          <w:t>Teil 1 (c.</w:t>
        </w:r>
        <w:r>
          <w:rPr>
            <w:rStyle w:val="Hyperlink"/>
            <w:i/>
          </w:rPr>
          <w:t> </w:t>
        </w:r>
        <w:r w:rsidRPr="007A58E4">
          <w:rPr>
            <w:rStyle w:val="Hyperlink"/>
            <w:i/>
          </w:rPr>
          <w:t>1251</w:t>
        </w:r>
        <w:r>
          <w:rPr>
            <w:rStyle w:val="Hyperlink"/>
            <w:i/>
          </w:rPr>
          <w:t xml:space="preserve"> CIC</w:t>
        </w:r>
        <w:r w:rsidRPr="007A58E4">
          <w:rPr>
            <w:rStyle w:val="Hyperlink"/>
            <w:i/>
          </w:rPr>
          <w:t>; Fasten- und Abstinenzgebot)</w:t>
        </w:r>
      </w:hyperlink>
      <w:r>
        <w:rPr>
          <w:i/>
        </w:rPr>
        <w:t xml:space="preserve">; </w:t>
      </w:r>
      <w:hyperlink r:id="rId10" w:history="1">
        <w:r w:rsidRPr="007A39F4">
          <w:rPr>
            <w:rStyle w:val="Hyperlink"/>
            <w:i/>
          </w:rPr>
          <w:t>Teil 2 (c. 920 CIC; Osterkommunion)</w:t>
        </w:r>
      </w:hyperlink>
      <w:r>
        <w:rPr>
          <w:i/>
        </w:rPr>
        <w:t xml:space="preserve">; </w:t>
      </w:r>
      <w:hyperlink r:id="rId11" w:history="1">
        <w:r w:rsidRPr="00340467">
          <w:rPr>
            <w:rStyle w:val="Hyperlink"/>
            <w:i/>
          </w:rPr>
          <w:t>Teil 3 (c. 1247 CIC; Sonntagspflicht)</w:t>
        </w:r>
      </w:hyperlink>
      <w:r>
        <w:rPr>
          <w:i/>
        </w:rPr>
        <w:t xml:space="preserve">; </w:t>
      </w:r>
      <w:hyperlink r:id="rId12" w:history="1">
        <w:r w:rsidRPr="00744A58">
          <w:rPr>
            <w:rStyle w:val="Hyperlink"/>
            <w:i/>
          </w:rPr>
          <w:t>Teil 4 (c. 222 § 1 CIC; Beitragspflicht)</w:t>
        </w:r>
      </w:hyperlink>
      <w:r>
        <w:rPr>
          <w:i/>
        </w:rPr>
        <w:t>.</w:t>
      </w:r>
    </w:p>
    <w:p w14:paraId="516395A8" w14:textId="77777777" w:rsidR="00C97875" w:rsidRDefault="00C97875" w:rsidP="006B715A">
      <w:pPr>
        <w:spacing w:line="276" w:lineRule="auto"/>
        <w:jc w:val="both"/>
      </w:pPr>
    </w:p>
    <w:p w14:paraId="71B5741F" w14:textId="7453F077" w:rsidR="006B715A" w:rsidRPr="00DB544E" w:rsidRDefault="006B715A" w:rsidP="006B715A">
      <w:pPr>
        <w:spacing w:line="276" w:lineRule="auto"/>
        <w:jc w:val="both"/>
      </w:pPr>
      <w:r w:rsidRPr="00DB544E">
        <w:t xml:space="preserve">Wieder einmal </w:t>
      </w:r>
      <w:r w:rsidR="00021453" w:rsidRPr="00DB544E">
        <w:rPr>
          <w:i/>
        </w:rPr>
        <w:t>Quadragesima</w:t>
      </w:r>
      <w:r w:rsidR="00021453" w:rsidRPr="00DB544E">
        <w:t xml:space="preserve"> </w:t>
      </w:r>
      <w:r w:rsidRPr="00DB544E">
        <w:t xml:space="preserve">und damit Zeit für allerlei Vorsätze, Verzichtserklärungen, neue spirituelle </w:t>
      </w:r>
      <w:r w:rsidR="00284950" w:rsidRPr="00DB544E">
        <w:t>Anstöße</w:t>
      </w:r>
      <w:r w:rsidRPr="00DB544E">
        <w:t xml:space="preserve"> und Vorhaben.</w:t>
      </w:r>
      <w:r w:rsidR="005F0CAA" w:rsidRPr="00DB544E">
        <w:t xml:space="preserve"> </w:t>
      </w:r>
      <w:r w:rsidR="0098393D" w:rsidRPr="00DB544E">
        <w:t>Im letzten Jahr konnten Sie I</w:t>
      </w:r>
      <w:r w:rsidR="00021453" w:rsidRPr="00DB544E">
        <w:t>hre Fastenpläne an die</w:t>
      </w:r>
      <w:r w:rsidR="00D171F8" w:rsidRPr="00DB544E">
        <w:t>ser Stelle mit Bezug auf c. 1251</w:t>
      </w:r>
      <w:r w:rsidR="00021453" w:rsidRPr="00DB544E">
        <w:t xml:space="preserve"> </w:t>
      </w:r>
      <w:r w:rsidR="001B4C1F">
        <w:t xml:space="preserve">CIC </w:t>
      </w:r>
      <w:r w:rsidR="00021453" w:rsidRPr="00DB544E">
        <w:t>und das fünf</w:t>
      </w:r>
      <w:r w:rsidR="00E75A60" w:rsidRPr="00DB544E">
        <w:t>t</w:t>
      </w:r>
      <w:r w:rsidR="00021453" w:rsidRPr="00DB544E">
        <w:t>e Kirchengebot ein- oder vielleicht sogar neu ordnen</w:t>
      </w:r>
      <w:r w:rsidR="00085836" w:rsidRPr="00DB544E">
        <w:t xml:space="preserve">. Zwölf Monate später wird </w:t>
      </w:r>
      <w:r w:rsidR="00BD4FB2" w:rsidRPr="00DB544E">
        <w:t>nun die sogenannte</w:t>
      </w:r>
      <w:r w:rsidR="00085836" w:rsidRPr="00DB544E">
        <w:t xml:space="preserve"> „Jahresbeichte“ </w:t>
      </w:r>
      <w:r w:rsidR="00BD4FB2" w:rsidRPr="00DB544E">
        <w:t xml:space="preserve">den Reigen der </w:t>
      </w:r>
      <w:proofErr w:type="spellStart"/>
      <w:r w:rsidR="00BD4FB2" w:rsidRPr="00DB544E">
        <w:t>kanonistischen</w:t>
      </w:r>
      <w:proofErr w:type="spellEnd"/>
      <w:r w:rsidR="00BD4FB2" w:rsidRPr="00DB544E">
        <w:t xml:space="preserve"> Betrachtung der Kirchengebote bes</w:t>
      </w:r>
      <w:r w:rsidR="00085836" w:rsidRPr="00DB544E">
        <w:t xml:space="preserve">chließen und </w:t>
      </w:r>
      <w:r w:rsidR="0098393D" w:rsidRPr="00DB544E">
        <w:t>vielleicht I</w:t>
      </w:r>
      <w:r w:rsidR="00085836" w:rsidRPr="00DB544E">
        <w:t xml:space="preserve">hrer Vorbereitung auf das diesjährige Osterfest einen weiteren Impuls hinzufügen. </w:t>
      </w:r>
    </w:p>
    <w:p w14:paraId="1AE62BE8" w14:textId="66D452C1" w:rsidR="00BE1DE9" w:rsidRPr="00DB544E" w:rsidRDefault="00BE1DE9" w:rsidP="006B715A">
      <w:pPr>
        <w:spacing w:line="276" w:lineRule="auto"/>
        <w:jc w:val="both"/>
      </w:pPr>
      <w:r w:rsidRPr="00DB544E">
        <w:t xml:space="preserve">Die </w:t>
      </w:r>
      <w:r w:rsidR="00225D9F" w:rsidRPr="00DB544E">
        <w:t>jährliche Beichtpflicht</w:t>
      </w:r>
      <w:r w:rsidR="00DC57BA" w:rsidRPr="00DB544E">
        <w:t xml:space="preserve"> nach Erreichen</w:t>
      </w:r>
      <w:r w:rsidRPr="00DB544E">
        <w:t xml:space="preserve"> des Unterscheidungsalters, welches der kirchliche Gesetzgeber mit der Rechtsvermutung des c. 97 § 2 </w:t>
      </w:r>
      <w:r w:rsidR="001B4C1F">
        <w:t xml:space="preserve">CIC </w:t>
      </w:r>
      <w:r w:rsidRPr="00DB544E">
        <w:t>bei der Vollendung des 7. Lebensjahres ansetzt</w:t>
      </w:r>
      <w:r w:rsidR="003D3739" w:rsidRPr="00DB544E">
        <w:t>,</w:t>
      </w:r>
      <w:r w:rsidRPr="00DB544E">
        <w:t xml:space="preserve"> g</w:t>
      </w:r>
      <w:r w:rsidR="00DC57BA" w:rsidRPr="00DB544E">
        <w:t xml:space="preserve">eht auf </w:t>
      </w:r>
      <w:r w:rsidR="00690EAB" w:rsidRPr="00DB544E">
        <w:t xml:space="preserve">c. 21 </w:t>
      </w:r>
      <w:r w:rsidRPr="00DB544E">
        <w:t>des IV. Laterankonzils (1215) zurück</w:t>
      </w:r>
      <w:r w:rsidR="005321E8" w:rsidRPr="00DB544E">
        <w:t xml:space="preserve"> (vgl. DH </w:t>
      </w:r>
      <w:r w:rsidR="00A17EDC" w:rsidRPr="00DB544E">
        <w:t>812)</w:t>
      </w:r>
      <w:r w:rsidR="009D7A53" w:rsidRPr="00DB544E">
        <w:t xml:space="preserve"> und betraf schon dort explizit Christgläubige beiderlei Geschlechts</w:t>
      </w:r>
      <w:r w:rsidR="00DC57BA" w:rsidRPr="00DB544E">
        <w:t>.</w:t>
      </w:r>
      <w:r w:rsidR="009D7A53" w:rsidRPr="00DB544E">
        <w:t xml:space="preserve"> </w:t>
      </w:r>
      <w:r w:rsidR="00DC57BA" w:rsidRPr="00DB544E">
        <w:t>D</w:t>
      </w:r>
      <w:r w:rsidR="009D7A53" w:rsidRPr="00DB544E">
        <w:t>ies bekräftigen später auch das Konzil von Trient (vgl. </w:t>
      </w:r>
      <w:proofErr w:type="spellStart"/>
      <w:r w:rsidR="009D7A53" w:rsidRPr="00DB544E">
        <w:t>Conc</w:t>
      </w:r>
      <w:proofErr w:type="spellEnd"/>
      <w:r w:rsidR="009D7A53" w:rsidRPr="00DB544E">
        <w:t xml:space="preserve">. </w:t>
      </w:r>
      <w:proofErr w:type="spellStart"/>
      <w:r w:rsidR="009D7A53" w:rsidRPr="00DB544E">
        <w:t>Trid</w:t>
      </w:r>
      <w:proofErr w:type="spellEnd"/>
      <w:r w:rsidR="009D7A53" w:rsidRPr="00DB544E">
        <w:t xml:space="preserve">., </w:t>
      </w:r>
      <w:proofErr w:type="spellStart"/>
      <w:r w:rsidR="009D7A53" w:rsidRPr="00DB544E">
        <w:t>Sess</w:t>
      </w:r>
      <w:proofErr w:type="spellEnd"/>
      <w:r w:rsidR="009D7A53" w:rsidRPr="00DB544E">
        <w:t>. XIV v. 25.11.1551, c. 8: DH</w:t>
      </w:r>
      <w:r w:rsidR="001B4C1F">
        <w:t> </w:t>
      </w:r>
      <w:r w:rsidR="009D7A53" w:rsidRPr="00DB544E">
        <w:t xml:space="preserve">1708) sowie </w:t>
      </w:r>
      <w:proofErr w:type="spellStart"/>
      <w:r w:rsidR="009D7A53" w:rsidRPr="00DB544E">
        <w:t>can</w:t>
      </w:r>
      <w:proofErr w:type="spellEnd"/>
      <w:r w:rsidR="009D7A53" w:rsidRPr="00DB544E">
        <w:t xml:space="preserve">. 906 CIC/1917. Der Festlegung auf das Unterscheidungsalter </w:t>
      </w:r>
      <w:r w:rsidR="001B711C" w:rsidRPr="00DB544E">
        <w:t>liegt die Vorstellung zugrunde, dass d</w:t>
      </w:r>
      <w:r w:rsidR="00690EAB" w:rsidRPr="00DB544E">
        <w:t>er</w:t>
      </w:r>
      <w:r w:rsidRPr="00DB544E">
        <w:t xml:space="preserve"> bzw. die Gläubige</w:t>
      </w:r>
      <w:r w:rsidR="00731166" w:rsidRPr="00DB544E">
        <w:t xml:space="preserve"> </w:t>
      </w:r>
      <w:r w:rsidR="00895CE4" w:rsidRPr="00DB544E">
        <w:t>die Fähigkeit besitzen</w:t>
      </w:r>
      <w:r w:rsidR="001B711C" w:rsidRPr="00DB544E">
        <w:t xml:space="preserve"> muss, G</w:t>
      </w:r>
      <w:r w:rsidR="00895CE4" w:rsidRPr="00DB544E">
        <w:t>ute</w:t>
      </w:r>
      <w:r w:rsidR="001B711C" w:rsidRPr="00DB544E">
        <w:t>s und B</w:t>
      </w:r>
      <w:r w:rsidR="00C84400" w:rsidRPr="00DB544E">
        <w:t xml:space="preserve">öses </w:t>
      </w:r>
      <w:r w:rsidR="00225D9F" w:rsidRPr="00DB544E">
        <w:t xml:space="preserve">zu </w:t>
      </w:r>
      <w:r w:rsidR="00895CE4" w:rsidRPr="00DB544E">
        <w:t xml:space="preserve">unterscheiden </w:t>
      </w:r>
      <w:r w:rsidR="0098393D" w:rsidRPr="00DB544E">
        <w:t xml:space="preserve">und somit </w:t>
      </w:r>
      <w:r w:rsidR="005046D2" w:rsidRPr="00DB544E">
        <w:t xml:space="preserve">überhaupt </w:t>
      </w:r>
      <w:r w:rsidR="0098393D" w:rsidRPr="00DB544E">
        <w:t>wissen-</w:t>
      </w:r>
      <w:r w:rsidR="001B711C" w:rsidRPr="00DB544E">
        <w:t xml:space="preserve"> und willentlich schwere Sünden </w:t>
      </w:r>
      <w:r w:rsidR="005046D2" w:rsidRPr="00DB544E">
        <w:t>zu begehen</w:t>
      </w:r>
      <w:r w:rsidR="00DC57BA" w:rsidRPr="00DB544E">
        <w:t>. Er bzw. sie soll</w:t>
      </w:r>
      <w:r w:rsidR="001B711C" w:rsidRPr="00DB544E">
        <w:t xml:space="preserve"> </w:t>
      </w:r>
      <w:r w:rsidR="00895CE4" w:rsidRPr="00DB544E">
        <w:t xml:space="preserve">Fehlverhalten erkennen, </w:t>
      </w:r>
      <w:r w:rsidR="005321E8" w:rsidRPr="00DB544E">
        <w:t xml:space="preserve">dies vor Gott zur Sprache bringen sowie </w:t>
      </w:r>
      <w:r w:rsidR="00895CE4" w:rsidRPr="00DB544E">
        <w:t>Reue empfinden</w:t>
      </w:r>
      <w:r w:rsidR="00DC57BA" w:rsidRPr="00DB544E">
        <w:t xml:space="preserve"> können </w:t>
      </w:r>
      <w:r w:rsidR="00284950" w:rsidRPr="00DB544E">
        <w:t>und umkehren wollen</w:t>
      </w:r>
      <w:r w:rsidR="001B711C" w:rsidRPr="00DB544E">
        <w:t xml:space="preserve">. </w:t>
      </w:r>
      <w:r w:rsidR="00235D2A" w:rsidRPr="00DB544E">
        <w:t xml:space="preserve">Diese Fähigkeit ist zwar individuell verschieden, die </w:t>
      </w:r>
      <w:proofErr w:type="spellStart"/>
      <w:r w:rsidR="00235D2A" w:rsidRPr="00DB544E">
        <w:t>Kodexväter</w:t>
      </w:r>
      <w:proofErr w:type="spellEnd"/>
      <w:r w:rsidR="00235D2A" w:rsidRPr="00DB544E">
        <w:t xml:space="preserve"> entschieden sich aber für die Beibehaltung </w:t>
      </w:r>
      <w:r w:rsidR="008B6304" w:rsidRPr="00DB544E">
        <w:t>des Unterscheidungsalters als einerseits äußerlich, rechtlich fassbaren Zeitpunkt und andererseits innerlich, subjektive Voraussetzung</w:t>
      </w:r>
      <w:r w:rsidR="006373D9" w:rsidRPr="00DB544E">
        <w:t xml:space="preserve"> (vgl. </w:t>
      </w:r>
      <w:hyperlink r:id="rId13" w:history="1">
        <w:proofErr w:type="spellStart"/>
        <w:r w:rsidR="006373D9" w:rsidRPr="00DB544E">
          <w:rPr>
            <w:rStyle w:val="Hyperlink"/>
          </w:rPr>
          <w:t>Comm</w:t>
        </w:r>
        <w:proofErr w:type="spellEnd"/>
        <w:r w:rsidR="006373D9" w:rsidRPr="00DB544E">
          <w:rPr>
            <w:rStyle w:val="Hyperlink"/>
          </w:rPr>
          <w:t> </w:t>
        </w:r>
        <w:r w:rsidR="00833F9A" w:rsidRPr="00DB544E">
          <w:rPr>
            <w:rStyle w:val="Hyperlink"/>
          </w:rPr>
          <w:t>31 [1999], 276</w:t>
        </w:r>
      </w:hyperlink>
      <w:r w:rsidR="006373D9" w:rsidRPr="00DB544E">
        <w:t>)</w:t>
      </w:r>
      <w:r w:rsidR="008B6304" w:rsidRPr="00DB544E">
        <w:t>.</w:t>
      </w:r>
    </w:p>
    <w:p w14:paraId="0920A1BF" w14:textId="43FAD38F" w:rsidR="006373D9" w:rsidRPr="00DB544E" w:rsidRDefault="00E63622" w:rsidP="006B715A">
      <w:pPr>
        <w:spacing w:line="276" w:lineRule="auto"/>
        <w:jc w:val="both"/>
      </w:pPr>
      <w:r w:rsidRPr="00DB544E">
        <w:t>Mit der Verpflichtung</w:t>
      </w:r>
      <w:r w:rsidR="00FB1163" w:rsidRPr="00DB544E">
        <w:t xml:space="preserve"> zur Beichte aller schweren Sünden </w:t>
      </w:r>
      <w:r w:rsidRPr="00DB544E">
        <w:t xml:space="preserve">ist c. 989 </w:t>
      </w:r>
      <w:r w:rsidR="00813A7B">
        <w:t xml:space="preserve">CIC </w:t>
      </w:r>
      <w:r w:rsidR="0009343F" w:rsidRPr="00DB544E">
        <w:t>dem Konzil</w:t>
      </w:r>
      <w:r w:rsidRPr="00DB544E">
        <w:t xml:space="preserve"> von Trient gefolgt, welches entgegen c. 21 des IV. Laterankonzils – dies hatte die Beichte aller Sünden gefordert (vgl. DH</w:t>
      </w:r>
      <w:r w:rsidR="00813A7B">
        <w:t> </w:t>
      </w:r>
      <w:r w:rsidRPr="00DB544E">
        <w:t>812) –</w:t>
      </w:r>
      <w:r w:rsidR="00FB1163" w:rsidRPr="00DB544E">
        <w:t xml:space="preserve"> </w:t>
      </w:r>
      <w:r w:rsidR="00760D80" w:rsidRPr="00DB544E">
        <w:t xml:space="preserve">in c. 7 die Beichtverpflichtung </w:t>
      </w:r>
      <w:r w:rsidRPr="00DB544E">
        <w:t>auf die</w:t>
      </w:r>
      <w:r w:rsidR="00E3787C" w:rsidRPr="00DB544E">
        <w:t>, an die Zehn Gebote anknüpfenden,</w:t>
      </w:r>
      <w:r w:rsidRPr="00DB544E">
        <w:t xml:space="preserve"> Todsünden </w:t>
      </w:r>
      <w:r w:rsidR="00760D80" w:rsidRPr="00DB544E">
        <w:t>beschränkt</w:t>
      </w:r>
      <w:r w:rsidR="002329D2" w:rsidRPr="00DB544E">
        <w:t>e</w:t>
      </w:r>
      <w:r w:rsidR="00760D80" w:rsidRPr="00DB544E">
        <w:t>, während die verzeihlichen</w:t>
      </w:r>
      <w:r w:rsidR="003A765D" w:rsidRPr="00DB544E">
        <w:t xml:space="preserve"> (oder auch lässlichen)</w:t>
      </w:r>
      <w:r w:rsidR="00760D80" w:rsidRPr="00DB544E">
        <w:t xml:space="preserve"> S</w:t>
      </w:r>
      <w:r w:rsidR="004C7036" w:rsidRPr="00DB544E">
        <w:t>ünden, wenn auch ihre Beichte em</w:t>
      </w:r>
      <w:r w:rsidR="00760D80" w:rsidRPr="00DB544E">
        <w:t xml:space="preserve">pfohlen wurde, verschwiegen werden konnten </w:t>
      </w:r>
      <w:r w:rsidRPr="00DB544E">
        <w:t>(vgl. </w:t>
      </w:r>
      <w:proofErr w:type="spellStart"/>
      <w:r w:rsidRPr="00DB544E">
        <w:t>Conc</w:t>
      </w:r>
      <w:proofErr w:type="spellEnd"/>
      <w:r w:rsidRPr="00DB544E">
        <w:t xml:space="preserve">. </w:t>
      </w:r>
      <w:proofErr w:type="spellStart"/>
      <w:r w:rsidRPr="00DB544E">
        <w:t>Trid</w:t>
      </w:r>
      <w:proofErr w:type="spellEnd"/>
      <w:r w:rsidRPr="00DB544E">
        <w:t xml:space="preserve">., </w:t>
      </w:r>
      <w:proofErr w:type="spellStart"/>
      <w:r w:rsidRPr="00DB544E">
        <w:t>Sess</w:t>
      </w:r>
      <w:proofErr w:type="spellEnd"/>
      <w:r w:rsidRPr="00DB544E">
        <w:t>. XIV</w:t>
      </w:r>
      <w:r w:rsidR="00225D9F" w:rsidRPr="00DB544E">
        <w:t xml:space="preserve"> v</w:t>
      </w:r>
      <w:r w:rsidR="00C97875">
        <w:t>om</w:t>
      </w:r>
      <w:r w:rsidR="00C97875" w:rsidRPr="00DB544E">
        <w:t xml:space="preserve"> </w:t>
      </w:r>
      <w:r w:rsidR="00225D9F" w:rsidRPr="00DB544E">
        <w:t>25.11.1551, c. 7</w:t>
      </w:r>
      <w:r w:rsidRPr="00DB544E">
        <w:t>: DH</w:t>
      </w:r>
      <w:r w:rsidR="00813A7B">
        <w:t> </w:t>
      </w:r>
      <w:r w:rsidRPr="00DB544E">
        <w:t>1680</w:t>
      </w:r>
      <w:r w:rsidR="004C7036" w:rsidRPr="00DB544E">
        <w:t>. 1707</w:t>
      </w:r>
      <w:r w:rsidRPr="00DB544E">
        <w:t xml:space="preserve">). </w:t>
      </w:r>
      <w:r w:rsidR="00FB343B" w:rsidRPr="00DB544E">
        <w:t>Folge der</w:t>
      </w:r>
      <w:r w:rsidR="00E3787C" w:rsidRPr="00DB544E">
        <w:t xml:space="preserve"> </w:t>
      </w:r>
      <w:r w:rsidR="00FB343B" w:rsidRPr="00DB544E">
        <w:t>Begehung von Todsünden</w:t>
      </w:r>
      <w:r w:rsidR="00BC5B4E" w:rsidRPr="00DB544E">
        <w:t xml:space="preserve"> </w:t>
      </w:r>
      <w:r w:rsidR="00FB343B" w:rsidRPr="00DB544E">
        <w:t>– ob öffentlich oder im Verborgenen</w:t>
      </w:r>
      <w:r w:rsidR="0009343F" w:rsidRPr="00DB544E">
        <w:t xml:space="preserve"> </w:t>
      </w:r>
      <w:r w:rsidR="00FB343B" w:rsidRPr="00DB544E">
        <w:t>– war für die Trienter Konzilsväter, gerade in Abgrenzung zu</w:t>
      </w:r>
      <w:r w:rsidR="004C7036" w:rsidRPr="00DB544E">
        <w:t xml:space="preserve"> den Thesen der Reformation</w:t>
      </w:r>
      <w:r w:rsidR="00FB343B" w:rsidRPr="00DB544E">
        <w:t xml:space="preserve">, der Verlust der </w:t>
      </w:r>
      <w:r w:rsidR="007D080E" w:rsidRPr="00DB544E">
        <w:t xml:space="preserve">Gnade Gottes und </w:t>
      </w:r>
      <w:r w:rsidR="00FB343B" w:rsidRPr="00DB544E">
        <w:lastRenderedPageBreak/>
        <w:t xml:space="preserve">eine schwere Verwundung der Seele, </w:t>
      </w:r>
      <w:r w:rsidR="00306C0E" w:rsidRPr="00DB544E">
        <w:t>die</w:t>
      </w:r>
      <w:r w:rsidR="00FB343B" w:rsidRPr="00DB544E">
        <w:t xml:space="preserve"> </w:t>
      </w:r>
      <w:r w:rsidR="007D080E" w:rsidRPr="00DB544E">
        <w:t>nur durch das</w:t>
      </w:r>
      <w:r w:rsidR="00FB343B" w:rsidRPr="00DB544E">
        <w:t xml:space="preserve"> vollständige</w:t>
      </w:r>
      <w:r w:rsidR="007D080E" w:rsidRPr="00DB544E">
        <w:t xml:space="preserve"> Bekenntnis </w:t>
      </w:r>
      <w:r w:rsidR="00FB343B" w:rsidRPr="00DB544E">
        <w:t xml:space="preserve">vor </w:t>
      </w:r>
      <w:r w:rsidR="007D080E" w:rsidRPr="00DB544E">
        <w:t xml:space="preserve">und </w:t>
      </w:r>
      <w:r w:rsidR="002329D2" w:rsidRPr="00DB544E">
        <w:t>die</w:t>
      </w:r>
      <w:r w:rsidR="007D080E" w:rsidRPr="00DB544E">
        <w:t xml:space="preserve"> Bitte um Verzeihung von Gott im Sakrament der Buße</w:t>
      </w:r>
      <w:r w:rsidR="0048450B" w:rsidRPr="00DB544E">
        <w:t xml:space="preserve"> </w:t>
      </w:r>
      <w:r w:rsidR="00306C0E" w:rsidRPr="00DB544E">
        <w:t>wiederhergestellt und geheilt werden konnte.</w:t>
      </w:r>
      <w:r w:rsidR="00A60BA3" w:rsidRPr="00DB544E">
        <w:t xml:space="preserve"> </w:t>
      </w:r>
      <w:r w:rsidR="002329D2" w:rsidRPr="00DB544E">
        <w:t xml:space="preserve">Auch wenn der CIC/1917 </w:t>
      </w:r>
      <w:r w:rsidR="00C45A0A" w:rsidRPr="00DB544E">
        <w:t xml:space="preserve">ebenso </w:t>
      </w:r>
      <w:r w:rsidR="002329D2" w:rsidRPr="00DB544E">
        <w:t xml:space="preserve">lediglich die verpflichtende Beichte von Todsünden </w:t>
      </w:r>
      <w:r w:rsidR="00C45A0A" w:rsidRPr="00DB544E">
        <w:t>forderte</w:t>
      </w:r>
      <w:r w:rsidR="002329D2" w:rsidRPr="00DB544E">
        <w:t xml:space="preserve"> (vgl. </w:t>
      </w:r>
      <w:proofErr w:type="spellStart"/>
      <w:r w:rsidR="002329D2" w:rsidRPr="00DB544E">
        <w:t>cann</w:t>
      </w:r>
      <w:proofErr w:type="spellEnd"/>
      <w:r w:rsidR="002329D2" w:rsidRPr="00DB544E">
        <w:t>.</w:t>
      </w:r>
      <w:r w:rsidR="00813A7B">
        <w:t> </w:t>
      </w:r>
      <w:r w:rsidR="002329D2" w:rsidRPr="00DB544E">
        <w:t>901, 902 CIC/1917), sprach</w:t>
      </w:r>
      <w:r w:rsidR="0025311C" w:rsidRPr="00DB544E">
        <w:t xml:space="preserve"> </w:t>
      </w:r>
      <w:proofErr w:type="spellStart"/>
      <w:r w:rsidR="0025311C" w:rsidRPr="00DB544E">
        <w:t>can</w:t>
      </w:r>
      <w:proofErr w:type="spellEnd"/>
      <w:r w:rsidR="0025311C" w:rsidRPr="00DB544E">
        <w:t xml:space="preserve">. 906 CIC/1917 </w:t>
      </w:r>
      <w:r w:rsidR="003F5E47" w:rsidRPr="00DB544E">
        <w:t xml:space="preserve">wiederum </w:t>
      </w:r>
      <w:r w:rsidR="002329D2" w:rsidRPr="00DB544E">
        <w:t>von einer</w:t>
      </w:r>
      <w:r w:rsidR="003F5E47" w:rsidRPr="00DB544E">
        <w:t xml:space="preserve"> Beichtverpflichtung </w:t>
      </w:r>
      <w:r w:rsidR="002329D2" w:rsidRPr="00DB544E">
        <w:t>bezüglich</w:t>
      </w:r>
      <w:r w:rsidR="003F5E47" w:rsidRPr="00DB544E">
        <w:t xml:space="preserve"> alle</w:t>
      </w:r>
      <w:r w:rsidR="002329D2" w:rsidRPr="00DB544E">
        <w:t>r</w:t>
      </w:r>
      <w:r w:rsidR="0009343F" w:rsidRPr="00DB544E">
        <w:t xml:space="preserve"> Sünden. Dies konkretisierte </w:t>
      </w:r>
      <w:r w:rsidR="003F5E47" w:rsidRPr="00DB544E">
        <w:t xml:space="preserve">die Glaubenskongregation im Jahr 1972 </w:t>
      </w:r>
      <w:r w:rsidR="002329D2" w:rsidRPr="00DB544E">
        <w:t>insoweit, als da</w:t>
      </w:r>
      <w:r w:rsidR="00E75A60" w:rsidRPr="00DB544E">
        <w:t>s</w:t>
      </w:r>
      <w:r w:rsidR="002329D2" w:rsidRPr="00DB544E">
        <w:t>s</w:t>
      </w:r>
      <w:r w:rsidR="003F5E47" w:rsidRPr="00DB544E">
        <w:t xml:space="preserve"> wenigstens die Beichte </w:t>
      </w:r>
      <w:r w:rsidR="0009343F" w:rsidRPr="00DB544E">
        <w:t>schwerer</w:t>
      </w:r>
      <w:r w:rsidR="003F5E47" w:rsidRPr="00DB544E">
        <w:t xml:space="preserve"> Sünden </w:t>
      </w:r>
      <w:r w:rsidR="00C45A0A" w:rsidRPr="00DB544E">
        <w:t>verpflichtend</w:t>
      </w:r>
      <w:r w:rsidR="002329D2" w:rsidRPr="00DB544E">
        <w:t xml:space="preserve"> sei</w:t>
      </w:r>
      <w:r w:rsidR="003F5E47" w:rsidRPr="00DB544E">
        <w:t xml:space="preserve"> (vgl. Glaubenskongregation, Pastorale Norm </w:t>
      </w:r>
      <w:hyperlink r:id="rId14" w:history="1">
        <w:proofErr w:type="spellStart"/>
        <w:r w:rsidR="003F5E47" w:rsidRPr="00DB544E">
          <w:rPr>
            <w:rStyle w:val="Hyperlink"/>
          </w:rPr>
          <w:t>Sacramentum</w:t>
        </w:r>
        <w:proofErr w:type="spellEnd"/>
        <w:r w:rsidR="003F5E47" w:rsidRPr="00DB544E">
          <w:rPr>
            <w:rStyle w:val="Hyperlink"/>
          </w:rPr>
          <w:t xml:space="preserve"> </w:t>
        </w:r>
        <w:proofErr w:type="spellStart"/>
        <w:r w:rsidR="003F5E47" w:rsidRPr="00DB544E">
          <w:rPr>
            <w:rStyle w:val="Hyperlink"/>
          </w:rPr>
          <w:t>paenitentiae</w:t>
        </w:r>
        <w:proofErr w:type="spellEnd"/>
      </w:hyperlink>
      <w:r w:rsidR="00C211E7" w:rsidRPr="00DB544E">
        <w:t xml:space="preserve"> v. 16.06.</w:t>
      </w:r>
      <w:r w:rsidR="005F0CAA" w:rsidRPr="00DB544E">
        <w:t xml:space="preserve">1972; </w:t>
      </w:r>
      <w:r w:rsidR="003F5E47" w:rsidRPr="00DB544E">
        <w:t xml:space="preserve">lat.: </w:t>
      </w:r>
      <w:hyperlink r:id="rId15" w:history="1">
        <w:r w:rsidR="003F5E47" w:rsidRPr="00DB544E">
          <w:rPr>
            <w:rStyle w:val="Hyperlink"/>
          </w:rPr>
          <w:t>AAS 64 [1972]</w:t>
        </w:r>
      </w:hyperlink>
      <w:r w:rsidR="003F5E47" w:rsidRPr="00DB544E">
        <w:t xml:space="preserve">, </w:t>
      </w:r>
      <w:r w:rsidR="0022216A">
        <w:t xml:space="preserve">510–514, </w:t>
      </w:r>
      <w:r w:rsidR="00C97875">
        <w:t>hier  512 f. [</w:t>
      </w:r>
      <w:r w:rsidR="003F5E47" w:rsidRPr="00DB544E">
        <w:t>Nr. VII</w:t>
      </w:r>
      <w:r w:rsidR="00C97875">
        <w:t>]</w:t>
      </w:r>
      <w:r w:rsidR="003F5E47" w:rsidRPr="00DB544E">
        <w:t>).</w:t>
      </w:r>
      <w:r w:rsidR="00E0515B" w:rsidRPr="00DB544E">
        <w:t xml:space="preserve"> Mit der Begründung, dass die Verpflichtung zur Beichte lässlicher Sünden kein Gegenstand</w:t>
      </w:r>
      <w:r w:rsidR="001B5D01" w:rsidRPr="00DB544E">
        <w:t xml:space="preserve"> des geltenden Rechts sein könn</w:t>
      </w:r>
      <w:r w:rsidR="00E0515B" w:rsidRPr="00DB544E">
        <w:t>e</w:t>
      </w:r>
      <w:r w:rsidR="00110F17" w:rsidRPr="00DB544E">
        <w:t xml:space="preserve">, übernahmen die </w:t>
      </w:r>
      <w:proofErr w:type="spellStart"/>
      <w:r w:rsidR="00110F17" w:rsidRPr="00DB544E">
        <w:t>Kodexväter</w:t>
      </w:r>
      <w:proofErr w:type="spellEnd"/>
      <w:r w:rsidR="00110F17" w:rsidRPr="00DB544E">
        <w:t xml:space="preserve"> diese Regelung </w:t>
      </w:r>
      <w:r w:rsidR="00E0515B" w:rsidRPr="00DB544E">
        <w:t>(vgl. </w:t>
      </w:r>
      <w:proofErr w:type="spellStart"/>
      <w:r w:rsidR="003043EE" w:rsidRPr="00DB544E">
        <w:fldChar w:fldCharType="begin"/>
      </w:r>
      <w:r w:rsidR="003043EE" w:rsidRPr="00DB544E">
        <w:instrText xml:space="preserve"> HYPERLINK "http://www.delegumtextibus.va/content/dam/testilegislativi/documenta/cic/demuneresanctificandi/deSacramentis-Sessio-8.pdf" </w:instrText>
      </w:r>
      <w:r w:rsidR="003043EE" w:rsidRPr="00DB544E">
        <w:fldChar w:fldCharType="separate"/>
      </w:r>
      <w:r w:rsidR="00EF23AA" w:rsidRPr="00DB544E">
        <w:rPr>
          <w:rStyle w:val="Hyperlink"/>
        </w:rPr>
        <w:t>Comm</w:t>
      </w:r>
      <w:proofErr w:type="spellEnd"/>
      <w:r w:rsidR="00EF23AA" w:rsidRPr="00DB544E">
        <w:rPr>
          <w:rStyle w:val="Hyperlink"/>
        </w:rPr>
        <w:t> 31 [1999], 276</w:t>
      </w:r>
      <w:r w:rsidR="003043EE" w:rsidRPr="00DB544E">
        <w:rPr>
          <w:rStyle w:val="Hyperlink"/>
        </w:rPr>
        <w:fldChar w:fldCharType="end"/>
      </w:r>
      <w:r w:rsidR="00E0515B" w:rsidRPr="00DB544E">
        <w:t>).</w:t>
      </w:r>
      <w:r w:rsidR="00FB3680" w:rsidRPr="00DB544E">
        <w:t xml:space="preserve"> Der Gesetzgeber selbst gibt</w:t>
      </w:r>
      <w:r w:rsidR="00D902FB" w:rsidRPr="00DB544E">
        <w:t xml:space="preserve"> jedoch</w:t>
      </w:r>
      <w:r w:rsidR="00FB3680" w:rsidRPr="00DB544E">
        <w:t xml:space="preserve"> keine Definition schwerer bzw. lässlicher Sünde</w:t>
      </w:r>
      <w:r w:rsidR="00D902FB" w:rsidRPr="00DB544E">
        <w:t>n</w:t>
      </w:r>
      <w:r w:rsidR="00FB3680" w:rsidRPr="00DB544E">
        <w:t>; insoweit muss a</w:t>
      </w:r>
      <w:r w:rsidR="003160AF" w:rsidRPr="00DB544E">
        <w:t>uf</w:t>
      </w:r>
      <w:r w:rsidR="00FB3680" w:rsidRPr="00DB544E">
        <w:t xml:space="preserve"> die Erkenntnisse der Moraltheologie und </w:t>
      </w:r>
      <w:r w:rsidR="00523ED5" w:rsidRPr="00DB544E">
        <w:t xml:space="preserve">der </w:t>
      </w:r>
      <w:r w:rsidR="00FB3680" w:rsidRPr="00DB544E">
        <w:t xml:space="preserve">theologischen Ethik zurückgegriffen werden. </w:t>
      </w:r>
      <w:r w:rsidR="0060143A" w:rsidRPr="00DB544E">
        <w:t>Nach kirchlicher</w:t>
      </w:r>
      <w:r w:rsidR="004C33A2" w:rsidRPr="00DB544E">
        <w:t xml:space="preserve"> Tradition liegt</w:t>
      </w:r>
      <w:r w:rsidR="00FB3680" w:rsidRPr="00DB544E">
        <w:t xml:space="preserve"> schweren Sünde</w:t>
      </w:r>
      <w:r w:rsidR="004C33A2" w:rsidRPr="00DB544E">
        <w:t>n ein bewusster und angestrebter, beson</w:t>
      </w:r>
      <w:r w:rsidR="00B759F6" w:rsidRPr="00DB544E">
        <w:t xml:space="preserve">ders schwerwiegender Gegenstand </w:t>
      </w:r>
      <w:r w:rsidR="004C33A2" w:rsidRPr="00DB544E">
        <w:t>zugrunde, du</w:t>
      </w:r>
      <w:r w:rsidR="007D772E" w:rsidRPr="00DB544E">
        <w:t>rch welchen</w:t>
      </w:r>
      <w:r w:rsidR="004C33A2" w:rsidRPr="00DB544E">
        <w:t xml:space="preserve"> der bzw. die Betreffende das im Menschen wohnende Prinzip der göttlichen Liebe angegri</w:t>
      </w:r>
      <w:r w:rsidR="00110F17" w:rsidRPr="00DB544E">
        <w:t>ffen und sich so von Gott abgewe</w:t>
      </w:r>
      <w:r w:rsidR="004C33A2" w:rsidRPr="00DB544E">
        <w:t>nd</w:t>
      </w:r>
      <w:r w:rsidR="00110F17" w:rsidRPr="00DB544E">
        <w:t>e</w:t>
      </w:r>
      <w:r w:rsidR="004C33A2" w:rsidRPr="00DB544E">
        <w:t>t hat;</w:t>
      </w:r>
      <w:r w:rsidR="00FB3680" w:rsidRPr="00DB544E">
        <w:t xml:space="preserve"> bei lässlichen Sünden</w:t>
      </w:r>
      <w:r w:rsidR="00110F17" w:rsidRPr="00DB544E">
        <w:t xml:space="preserve"> ist</w:t>
      </w:r>
      <w:r w:rsidR="00FB3680" w:rsidRPr="00DB544E">
        <w:t xml:space="preserve"> </w:t>
      </w:r>
      <w:r w:rsidR="004C33A2" w:rsidRPr="00DB544E">
        <w:t>die Beziehung zu Gott zwar auch geschädigt</w:t>
      </w:r>
      <w:r w:rsidR="00FB3680" w:rsidRPr="00DB544E">
        <w:t xml:space="preserve">, </w:t>
      </w:r>
      <w:r w:rsidR="004C33A2" w:rsidRPr="00DB544E">
        <w:t>bleibt aber</w:t>
      </w:r>
      <w:r w:rsidR="00FB3680" w:rsidRPr="00DB544E">
        <w:t xml:space="preserve"> bestehen (vgl. </w:t>
      </w:r>
      <w:hyperlink r:id="rId16" w:history="1">
        <w:r w:rsidR="00523ED5" w:rsidRPr="00DB544E">
          <w:rPr>
            <w:rStyle w:val="Hyperlink"/>
          </w:rPr>
          <w:t>KKK </w:t>
        </w:r>
        <w:r w:rsidR="00FB3680" w:rsidRPr="00DB544E">
          <w:rPr>
            <w:rStyle w:val="Hyperlink"/>
          </w:rPr>
          <w:t>1855</w:t>
        </w:r>
      </w:hyperlink>
      <w:r w:rsidR="00FB3680" w:rsidRPr="00DB544E">
        <w:t xml:space="preserve">). </w:t>
      </w:r>
      <w:r w:rsidR="00323DF7" w:rsidRPr="00DB544E">
        <w:t>Nur auf der Basis einer sorgfältigen Gewissenserforschung</w:t>
      </w:r>
      <w:r w:rsidR="00B759F6" w:rsidRPr="00DB544E">
        <w:t xml:space="preserve">, </w:t>
      </w:r>
      <w:r w:rsidR="00110F17" w:rsidRPr="00DB544E">
        <w:t>eines</w:t>
      </w:r>
      <w:r w:rsidR="00323DF7" w:rsidRPr="00DB544E">
        <w:t xml:space="preserve"> persönlichen Bekenntnis</w:t>
      </w:r>
      <w:r w:rsidR="00110F17" w:rsidRPr="00DB544E">
        <w:t>ses</w:t>
      </w:r>
      <w:r w:rsidR="00323DF7" w:rsidRPr="00DB544E">
        <w:t xml:space="preserve"> und in der Gesamtbetrachtung können das menschliche Verhalten und dessen Folgen erfasst werden, weswegen </w:t>
      </w:r>
      <w:r w:rsidR="00B759F6" w:rsidRPr="00DB544E">
        <w:t xml:space="preserve">auch die Beichte lässlicher Sünden empfohlen wird (vgl. </w:t>
      </w:r>
      <w:r w:rsidR="00323DF7" w:rsidRPr="00DB544E">
        <w:t>c. 988 § 2</w:t>
      </w:r>
      <w:r w:rsidR="00AF4DD8" w:rsidRPr="00DB544E">
        <w:t>;</w:t>
      </w:r>
      <w:r w:rsidR="00323DF7" w:rsidRPr="00DB544E">
        <w:t xml:space="preserve"> DBK, </w:t>
      </w:r>
      <w:hyperlink r:id="rId17" w:history="1">
        <w:r w:rsidR="00323DF7" w:rsidRPr="00DB544E">
          <w:rPr>
            <w:rStyle w:val="Hyperlink"/>
          </w:rPr>
          <w:t>Weisung zur Bußpraxis</w:t>
        </w:r>
      </w:hyperlink>
      <w:r w:rsidR="00894B22" w:rsidRPr="00DB544E">
        <w:t xml:space="preserve"> v.</w:t>
      </w:r>
      <w:r w:rsidR="00323DF7" w:rsidRPr="00DB544E">
        <w:t xml:space="preserve"> 24.11.1986, Nr. 5</w:t>
      </w:r>
      <w:r w:rsidR="007D772E" w:rsidRPr="00DB544E">
        <w:t>)</w:t>
      </w:r>
      <w:r w:rsidR="00323DF7" w:rsidRPr="00DB544E">
        <w:t xml:space="preserve">. </w:t>
      </w:r>
    </w:p>
    <w:p w14:paraId="47C0421F" w14:textId="4B6572DA" w:rsidR="00424AD8" w:rsidRPr="00DB544E" w:rsidRDefault="005F0CAA" w:rsidP="00952FF6">
      <w:pPr>
        <w:spacing w:line="276" w:lineRule="auto"/>
        <w:jc w:val="both"/>
      </w:pPr>
      <w:r w:rsidRPr="00DB544E">
        <w:t>Auffällig ist, ähnlich wie bei der sogenannten „Osterkommunion“ in c. 920</w:t>
      </w:r>
      <w:r w:rsidR="00F73603">
        <w:t xml:space="preserve"> CIC</w:t>
      </w:r>
      <w:r w:rsidRPr="00DB544E">
        <w:t xml:space="preserve">, dass der Gesetzgeber sich </w:t>
      </w:r>
      <w:r w:rsidR="0033309D" w:rsidRPr="00DB544E">
        <w:t>bezüglich der</w:t>
      </w:r>
      <w:r w:rsidRPr="00DB544E">
        <w:t xml:space="preserve"> Verpflichtung wiederum lediglich auf die einmal jährliche Beichte beschränkt und somit die Minimalforderung des IV. Laterankonzils </w:t>
      </w:r>
      <w:r w:rsidR="0033309D" w:rsidRPr="00DB544E">
        <w:t xml:space="preserve">bewusst </w:t>
      </w:r>
      <w:r w:rsidRPr="00DB544E">
        <w:t>übernimmt</w:t>
      </w:r>
      <w:r w:rsidR="0033309D" w:rsidRPr="00DB544E">
        <w:t xml:space="preserve"> (</w:t>
      </w:r>
      <w:r w:rsidR="00AE3D57" w:rsidRPr="00DB544E">
        <w:t xml:space="preserve">vgl. </w:t>
      </w:r>
      <w:r w:rsidR="0033309D" w:rsidRPr="00DB544E">
        <w:t xml:space="preserve">auch </w:t>
      </w:r>
      <w:hyperlink r:id="rId18" w:history="1">
        <w:proofErr w:type="spellStart"/>
        <w:r w:rsidR="00AE3D57" w:rsidRPr="00DB544E">
          <w:rPr>
            <w:rStyle w:val="Hyperlink"/>
          </w:rPr>
          <w:t>Comm</w:t>
        </w:r>
        <w:proofErr w:type="spellEnd"/>
        <w:r w:rsidR="00AE3D57" w:rsidRPr="00DB544E">
          <w:rPr>
            <w:rStyle w:val="Hyperlink"/>
          </w:rPr>
          <w:t> 31 [1999], 275f.</w:t>
        </w:r>
      </w:hyperlink>
      <w:r w:rsidR="00AE3D57" w:rsidRPr="00DB544E">
        <w:t>).</w:t>
      </w:r>
      <w:r w:rsidRPr="00DB544E">
        <w:t xml:space="preserve"> Dies scheint</w:t>
      </w:r>
      <w:r w:rsidR="008C1D26" w:rsidRPr="00DB544E">
        <w:t xml:space="preserve"> sowohl mit c. 988 </w:t>
      </w:r>
      <w:r w:rsidR="00F73603">
        <w:t xml:space="preserve">CIC </w:t>
      </w:r>
      <w:r w:rsidR="008C1D26" w:rsidRPr="00DB544E">
        <w:t>als auch mit den</w:t>
      </w:r>
      <w:r w:rsidRPr="00DB544E">
        <w:t xml:space="preserve"> Empfehlung</w:t>
      </w:r>
      <w:r w:rsidR="008C1D26" w:rsidRPr="00DB544E">
        <w:t>en</w:t>
      </w:r>
      <w:r w:rsidRPr="00DB544E">
        <w:t xml:space="preserve"> für Priesterseminaristen (cc. 240, 246 § 4</w:t>
      </w:r>
      <w:r w:rsidR="00F73603">
        <w:t xml:space="preserve"> CIC</w:t>
      </w:r>
      <w:r w:rsidRPr="00DB544E">
        <w:t>), Kleriker (c. 276 §</w:t>
      </w:r>
      <w:r w:rsidR="00F73603">
        <w:t> </w:t>
      </w:r>
      <w:r w:rsidRPr="00DB544E">
        <w:t xml:space="preserve">2 </w:t>
      </w:r>
      <w:r w:rsidR="00C97875">
        <w:t>Nr</w:t>
      </w:r>
      <w:r w:rsidRPr="00DB544E">
        <w:t>.</w:t>
      </w:r>
      <w:r w:rsidR="00F73603">
        <w:t> </w:t>
      </w:r>
      <w:r w:rsidRPr="00DB544E">
        <w:t>5</w:t>
      </w:r>
      <w:r w:rsidR="00F73603">
        <w:t xml:space="preserve"> CIC</w:t>
      </w:r>
      <w:r w:rsidRPr="00DB544E">
        <w:t>) s</w:t>
      </w:r>
      <w:r w:rsidR="001B198F" w:rsidRPr="00DB544E">
        <w:t>owie Ordensleute und Mitglieder</w:t>
      </w:r>
      <w:r w:rsidRPr="00DB544E">
        <w:t xml:space="preserve"> von Säkularinstituten (cc. 664, 719 §</w:t>
      </w:r>
      <w:r w:rsidR="00F73603">
        <w:t> </w:t>
      </w:r>
      <w:r w:rsidRPr="00DB544E">
        <w:t>3</w:t>
      </w:r>
      <w:r w:rsidR="00F73603">
        <w:t xml:space="preserve"> CIC</w:t>
      </w:r>
      <w:r w:rsidRPr="00DB544E">
        <w:t xml:space="preserve">) zu kollidieren, welche zum möglichst häufigen Empfang des Bußsakraments angehalten sind. Auch der </w:t>
      </w:r>
      <w:hyperlink r:id="rId19" w:history="1">
        <w:r w:rsidRPr="00DB544E">
          <w:rPr>
            <w:rStyle w:val="Hyperlink"/>
          </w:rPr>
          <w:t xml:space="preserve">Ordo </w:t>
        </w:r>
        <w:proofErr w:type="spellStart"/>
        <w:r w:rsidRPr="00DB544E">
          <w:rPr>
            <w:rStyle w:val="Hyperlink"/>
          </w:rPr>
          <w:t>Paenitentiae</w:t>
        </w:r>
        <w:proofErr w:type="spellEnd"/>
      </w:hyperlink>
      <w:r w:rsidR="00340F60" w:rsidRPr="00DB544E">
        <w:t xml:space="preserve"> betont in Nr. 7 </w:t>
      </w:r>
      <w:r w:rsidRPr="00DB544E">
        <w:t>b)</w:t>
      </w:r>
      <w:r w:rsidR="00EA12D5" w:rsidRPr="00DB544E">
        <w:t xml:space="preserve"> der </w:t>
      </w:r>
      <w:r w:rsidR="00C11932">
        <w:t>„</w:t>
      </w:r>
      <w:proofErr w:type="spellStart"/>
      <w:r w:rsidR="00EA12D5" w:rsidRPr="00DB544E">
        <w:t>Praenotanda</w:t>
      </w:r>
      <w:proofErr w:type="spellEnd"/>
      <w:r w:rsidR="000E4F29" w:rsidRPr="00DB544E">
        <w:t>“</w:t>
      </w:r>
      <w:r w:rsidR="00331D31" w:rsidRPr="00DB544E">
        <w:t xml:space="preserve"> (vgl. </w:t>
      </w:r>
      <w:hyperlink r:id="rId20" w:anchor="I._Das_Geheimnis_der_Vers.C3.B6hnung_in_der_Heilsgeschichte" w:history="1">
        <w:r w:rsidR="00331D31" w:rsidRPr="00DB544E">
          <w:rPr>
            <w:rStyle w:val="Hyperlink"/>
          </w:rPr>
          <w:t>dt. </w:t>
        </w:r>
        <w:r w:rsidR="005C04A8" w:rsidRPr="00DB544E">
          <w:rPr>
            <w:rStyle w:val="Hyperlink"/>
          </w:rPr>
          <w:t>Übersetzung</w:t>
        </w:r>
      </w:hyperlink>
      <w:r w:rsidR="005C04A8" w:rsidRPr="00DB544E">
        <w:t>)</w:t>
      </w:r>
      <w:r w:rsidRPr="00DB544E">
        <w:t xml:space="preserve"> die Nützlichkeit der häu</w:t>
      </w:r>
      <w:r w:rsidR="00706B6F" w:rsidRPr="00DB544E">
        <w:t>figen</w:t>
      </w:r>
      <w:r w:rsidRPr="00DB544E">
        <w:t xml:space="preserve"> Beichte und erwähnt die </w:t>
      </w:r>
      <w:r w:rsidR="007F4673" w:rsidRPr="00DB544E">
        <w:t>Jahresbeichte</w:t>
      </w:r>
      <w:r w:rsidRPr="00DB544E">
        <w:t xml:space="preserve"> lediglich </w:t>
      </w:r>
      <w:r w:rsidR="007F4673" w:rsidRPr="00DB544E">
        <w:t xml:space="preserve">implizit </w:t>
      </w:r>
      <w:r w:rsidRPr="00DB544E">
        <w:t>im Anhang III</w:t>
      </w:r>
      <w:r w:rsidR="005C125A" w:rsidRPr="00DB544E">
        <w:t xml:space="preserve"> </w:t>
      </w:r>
      <w:r w:rsidR="00C11932">
        <w:t>„</w:t>
      </w:r>
      <w:r w:rsidR="00706B6F" w:rsidRPr="00DB544E">
        <w:t>Schema zur Gewissenserforschung“</w:t>
      </w:r>
      <w:r w:rsidR="007F4673" w:rsidRPr="00DB544E">
        <w:t>.</w:t>
      </w:r>
      <w:r w:rsidR="00151AE5" w:rsidRPr="00DB544E">
        <w:t xml:space="preserve"> – Dort lautet eine der an das Gewissen zu stellenden Fragen unter Nr.</w:t>
      </w:r>
      <w:r w:rsidR="00C11932">
        <w:t> </w:t>
      </w:r>
      <w:r w:rsidR="00151AE5" w:rsidRPr="00DB544E">
        <w:t xml:space="preserve">3, II, 5: „Habe ich das Gebot der österlichen Beichte und Kommunion erfüllt?“ Diese Frage erscheint insofern bedenkenswert, als sich die Frage stellt, ob eine Nicht-Erfüllung dieses Gebots wiederum eine zu beichtende Sünde ist. – </w:t>
      </w:r>
      <w:r w:rsidR="0066124B" w:rsidRPr="00DB544E">
        <w:t>Darüber hinaus wird bereits</w:t>
      </w:r>
      <w:r w:rsidR="00706B6F" w:rsidRPr="00DB544E">
        <w:t xml:space="preserve"> im zweiten Kanon im Kapitel über das Bußsakrament </w:t>
      </w:r>
      <w:r w:rsidR="00891968" w:rsidRPr="00DB544E">
        <w:t>des CCEO</w:t>
      </w:r>
      <w:r w:rsidR="00706B6F" w:rsidRPr="00DB544E">
        <w:t xml:space="preserve">, </w:t>
      </w:r>
      <w:proofErr w:type="spellStart"/>
      <w:r w:rsidR="00706B6F" w:rsidRPr="00DB544E">
        <w:t>can</w:t>
      </w:r>
      <w:proofErr w:type="spellEnd"/>
      <w:r w:rsidR="00706B6F" w:rsidRPr="00DB544E">
        <w:t xml:space="preserve">. 719, einerseits </w:t>
      </w:r>
      <w:r w:rsidR="0066124B" w:rsidRPr="00DB544E">
        <w:t>dessen</w:t>
      </w:r>
      <w:r w:rsidR="00706B6F" w:rsidRPr="00DB544E">
        <w:t xml:space="preserve"> baldige</w:t>
      </w:r>
      <w:r w:rsidR="0066124B" w:rsidRPr="00DB544E">
        <w:t>r Empfang nach Begehung</w:t>
      </w:r>
      <w:r w:rsidR="00834B5D" w:rsidRPr="00DB544E">
        <w:t xml:space="preserve"> </w:t>
      </w:r>
      <w:r w:rsidR="00706B6F" w:rsidRPr="00DB544E">
        <w:t>einer schweren Sünde</w:t>
      </w:r>
      <w:r w:rsidR="00AB7D21" w:rsidRPr="00DB544E">
        <w:t>,</w:t>
      </w:r>
      <w:r w:rsidR="00834B5D" w:rsidRPr="00DB544E">
        <w:t xml:space="preserve"> sofern bewusst</w:t>
      </w:r>
      <w:r w:rsidR="00706B6F" w:rsidRPr="00DB544E">
        <w:t>, sowie generell der häufige Empfang besonders zur Fasten- und Bußzeit empfohlen</w:t>
      </w:r>
      <w:r w:rsidR="00834B5D" w:rsidRPr="00DB544E">
        <w:t>, jedoch keine Pflicht aufgestellt</w:t>
      </w:r>
      <w:r w:rsidR="00706B6F" w:rsidRPr="00DB544E">
        <w:t>.</w:t>
      </w:r>
      <w:r w:rsidR="009D491E" w:rsidRPr="00DB544E">
        <w:t xml:space="preserve"> </w:t>
      </w:r>
      <w:r w:rsidR="00340F60" w:rsidRPr="00DB544E">
        <w:t>Die jährliche Verpflichtung ist also nach Vorstellung des Gesetzgebers lediglich das „Beicht-Minimum“ eines christlichen Lebens.</w:t>
      </w:r>
      <w:r w:rsidR="00E41D2D" w:rsidRPr="00DB544E">
        <w:t xml:space="preserve"> Allen Gläubigen, besonders den (angehenden) Klerikern und Ordensleuten </w:t>
      </w:r>
      <w:r w:rsidR="005F0D5B" w:rsidRPr="00DB544E">
        <w:t xml:space="preserve">unter ihnen, legt der </w:t>
      </w:r>
      <w:r w:rsidR="00E41D2D" w:rsidRPr="00DB544E">
        <w:t xml:space="preserve">Gesetzgeber </w:t>
      </w:r>
      <w:r w:rsidR="005F0D5B" w:rsidRPr="00DB544E">
        <w:t xml:space="preserve">aber </w:t>
      </w:r>
      <w:r w:rsidR="00E41D2D" w:rsidRPr="00DB544E">
        <w:t>häufiges</w:t>
      </w:r>
      <w:r w:rsidR="00C04C32" w:rsidRPr="00DB544E">
        <w:t xml:space="preserve"> Beichten nahe. Er verdeutlicht damit die Notwendigkeit und zugleich die Chance, eigenes Verhalten immer wieder zu hinterfragen, umzukehren, Versöhnung zu finden und so das eigene Christsein zu vertiefen und daraus zu leben. </w:t>
      </w:r>
      <w:r w:rsidR="005F0D5B" w:rsidRPr="00DB544E">
        <w:t>In</w:t>
      </w:r>
      <w:r w:rsidR="00CD0D4F" w:rsidRPr="00DB544E">
        <w:t xml:space="preserve"> c. 916</w:t>
      </w:r>
      <w:r w:rsidR="005F0D5B" w:rsidRPr="00DB544E">
        <w:t xml:space="preserve"> </w:t>
      </w:r>
      <w:r w:rsidR="00C11932">
        <w:t xml:space="preserve">CIC </w:t>
      </w:r>
      <w:r w:rsidR="005F0D5B" w:rsidRPr="00DB544E">
        <w:t xml:space="preserve">sowie in </w:t>
      </w:r>
      <w:proofErr w:type="spellStart"/>
      <w:r w:rsidR="005F0D5B" w:rsidRPr="00DB544E">
        <w:t>can</w:t>
      </w:r>
      <w:proofErr w:type="spellEnd"/>
      <w:r w:rsidR="005F0D5B" w:rsidRPr="00DB544E">
        <w:t>. 711 CCEO</w:t>
      </w:r>
      <w:r w:rsidR="006E1D9D" w:rsidRPr="00DB544E">
        <w:t xml:space="preserve"> verbiete</w:t>
      </w:r>
      <w:r w:rsidR="009A3B9D" w:rsidRPr="00DB544E">
        <w:t>t</w:t>
      </w:r>
      <w:r w:rsidR="006E1D9D" w:rsidRPr="00DB544E">
        <w:t xml:space="preserve"> der Gesetzgeber, mit Ausnahme von schwerwiegenden Gründen, die Feier der Messe sowie den Kommunionempfang ohne vorherige Beic</w:t>
      </w:r>
      <w:r w:rsidR="00AB6022" w:rsidRPr="00DB544E">
        <w:t>hte bewusster, schwerer Sünden.</w:t>
      </w:r>
      <w:r w:rsidR="00424AD8" w:rsidRPr="00DB544E">
        <w:t xml:space="preserve"> </w:t>
      </w:r>
      <w:r w:rsidR="00AB7D21" w:rsidRPr="00DB544E">
        <w:t>Für die innigste Gemeinschaft mit Gott in der Feier und im Empfang der E</w:t>
      </w:r>
      <w:r w:rsidR="007017C9" w:rsidRPr="00DB544E">
        <w:t>ucharistie</w:t>
      </w:r>
      <w:r w:rsidR="00AB7D21" w:rsidRPr="00DB544E">
        <w:t xml:space="preserve"> soll der</w:t>
      </w:r>
      <w:r w:rsidR="005F0D5B" w:rsidRPr="00DB544E">
        <w:t xml:space="preserve"> bzw. die</w:t>
      </w:r>
      <w:r w:rsidR="00AB7D21" w:rsidRPr="00DB544E">
        <w:t xml:space="preserve"> Gläubige vorbereitet sein, </w:t>
      </w:r>
      <w:r w:rsidR="00891968" w:rsidRPr="00DB544E">
        <w:t>das</w:t>
      </w:r>
      <w:r w:rsidR="00AB7D21" w:rsidRPr="00DB544E">
        <w:t xml:space="preserve"> Gewissen geprüft haben und mögliche Gräben zwischen ihm</w:t>
      </w:r>
      <w:r w:rsidR="005F0D5B" w:rsidRPr="00DB544E">
        <w:t xml:space="preserve"> bzw. ihr und Gott </w:t>
      </w:r>
      <w:r w:rsidR="00AB7D21" w:rsidRPr="00DB544E">
        <w:t>durch die Beichte überwinden.</w:t>
      </w:r>
      <w:r w:rsidR="00F83A11" w:rsidRPr="00DB544E">
        <w:t xml:space="preserve"> So ist der Empfang des Bußsakraments zugleich eine Vorbereitung auf </w:t>
      </w:r>
      <w:r w:rsidR="005F0D5B" w:rsidRPr="00DB544E">
        <w:t>den Kommunionempfang und findet seine Fortsetzung darin (vgl.</w:t>
      </w:r>
      <w:r w:rsidR="00F83A11" w:rsidRPr="00DB544E">
        <w:t xml:space="preserve"> auch </w:t>
      </w:r>
      <w:hyperlink r:id="rId21" w:history="1">
        <w:r w:rsidR="00206928" w:rsidRPr="00DB544E">
          <w:rPr>
            <w:rStyle w:val="Hyperlink"/>
          </w:rPr>
          <w:t>KKK </w:t>
        </w:r>
        <w:r w:rsidR="00F83A11" w:rsidRPr="00DB544E">
          <w:rPr>
            <w:rStyle w:val="Hyperlink"/>
          </w:rPr>
          <w:t>1389</w:t>
        </w:r>
      </w:hyperlink>
      <w:r w:rsidR="005F0D5B" w:rsidRPr="00DB544E">
        <w:t xml:space="preserve">; </w:t>
      </w:r>
      <w:r w:rsidR="00AB7D21" w:rsidRPr="00DB544E">
        <w:t>c. 914</w:t>
      </w:r>
      <w:r w:rsidR="00AB6022" w:rsidRPr="00DB544E">
        <w:t xml:space="preserve"> </w:t>
      </w:r>
      <w:r w:rsidR="00F832EE">
        <w:t xml:space="preserve">CIC </w:t>
      </w:r>
      <w:r w:rsidR="005F0D5B" w:rsidRPr="00DB544E">
        <w:t>bettet die</w:t>
      </w:r>
      <w:r w:rsidR="00AB7D21" w:rsidRPr="00DB544E">
        <w:t xml:space="preserve"> </w:t>
      </w:r>
      <w:r w:rsidR="00AB6022" w:rsidRPr="00DB544E">
        <w:t xml:space="preserve">Erstbeichte </w:t>
      </w:r>
      <w:r w:rsidR="00AB7D21" w:rsidRPr="00DB544E">
        <w:t xml:space="preserve">in die </w:t>
      </w:r>
      <w:r w:rsidR="005F0D5B" w:rsidRPr="00DB544E">
        <w:t>Erstkommunionvorbe</w:t>
      </w:r>
      <w:r w:rsidR="005F0D5B" w:rsidRPr="00DB544E">
        <w:lastRenderedPageBreak/>
        <w:t>reitung ein)</w:t>
      </w:r>
      <w:r w:rsidR="00AB6022" w:rsidRPr="00DB544E">
        <w:t>.</w:t>
      </w:r>
      <w:r w:rsidR="008408B0" w:rsidRPr="00DB544E">
        <w:t xml:space="preserve"> So ergibt si</w:t>
      </w:r>
      <w:r w:rsidR="00F70438" w:rsidRPr="00DB544E">
        <w:t xml:space="preserve">ch das Gebot der Jahresbeichte </w:t>
      </w:r>
      <w:r w:rsidR="008408B0" w:rsidRPr="00DB544E">
        <w:t>aus der Vorgabe des einmal jährlichen Kommunionempf</w:t>
      </w:r>
      <w:r w:rsidR="002F6A6B" w:rsidRPr="00DB544E">
        <w:t>angs zur Osterzeit (vgl. c. 920</w:t>
      </w:r>
      <w:r w:rsidR="00F832EE">
        <w:t xml:space="preserve"> CIC</w:t>
      </w:r>
      <w:r w:rsidR="002F6A6B" w:rsidRPr="00DB544E">
        <w:t>;</w:t>
      </w:r>
      <w:r w:rsidR="008408B0" w:rsidRPr="00DB544E">
        <w:t xml:space="preserve"> </w:t>
      </w:r>
      <w:hyperlink r:id="rId22" w:history="1">
        <w:r w:rsidR="00BB5203" w:rsidRPr="00DB544E">
          <w:rPr>
            <w:rStyle w:val="Hyperlink"/>
          </w:rPr>
          <w:t>KKK 2042</w:t>
        </w:r>
      </w:hyperlink>
      <w:r w:rsidR="008408B0" w:rsidRPr="00DB544E">
        <w:t>)</w:t>
      </w:r>
      <w:r w:rsidR="00F70438" w:rsidRPr="00DB544E">
        <w:t xml:space="preserve"> und passt </w:t>
      </w:r>
      <w:r w:rsidR="00AC604A" w:rsidRPr="00DB544E">
        <w:t xml:space="preserve">auch vor diesem Hintergrund in die 40tägige Fastenzeit. </w:t>
      </w:r>
      <w:r w:rsidR="00F70438" w:rsidRPr="00DB544E">
        <w:t>Zudem ist der</w:t>
      </w:r>
      <w:r w:rsidR="00424AD8" w:rsidRPr="00DB544E">
        <w:t xml:space="preserve"> Zeitraum eines Jahres </w:t>
      </w:r>
      <w:r w:rsidR="00DE6ADC" w:rsidRPr="00DB544E">
        <w:t>für den bzw. die Gläubige</w:t>
      </w:r>
      <w:r w:rsidR="00424AD8" w:rsidRPr="00DB544E">
        <w:t xml:space="preserve"> </w:t>
      </w:r>
      <w:r w:rsidR="00DE6ADC" w:rsidRPr="00DB544E">
        <w:t xml:space="preserve">wohl </w:t>
      </w:r>
      <w:r w:rsidR="00424AD8" w:rsidRPr="00DB544E">
        <w:t xml:space="preserve">noch </w:t>
      </w:r>
      <w:proofErr w:type="gramStart"/>
      <w:r w:rsidR="00DE6ADC" w:rsidRPr="00DB544E">
        <w:t>soweit</w:t>
      </w:r>
      <w:proofErr w:type="gramEnd"/>
      <w:r w:rsidR="00DE6ADC" w:rsidRPr="00DB544E">
        <w:t xml:space="preserve"> überschaubar, dass das eigene</w:t>
      </w:r>
      <w:r w:rsidR="00424AD8" w:rsidRPr="00DB544E">
        <w:t xml:space="preserve"> Verhalten, möglich</w:t>
      </w:r>
      <w:r w:rsidR="00DE6ADC" w:rsidRPr="00DB544E">
        <w:t>e Fehler</w:t>
      </w:r>
      <w:r w:rsidR="008408B0" w:rsidRPr="00DB544E">
        <w:t xml:space="preserve"> und Sünden bedacht, </w:t>
      </w:r>
      <w:r w:rsidR="00DE6ADC" w:rsidRPr="00DB544E">
        <w:t>hinter</w:t>
      </w:r>
      <w:r w:rsidR="00424AD8" w:rsidRPr="00DB544E">
        <w:t>fragt und reflektiert werden</w:t>
      </w:r>
      <w:r w:rsidR="00DE6ADC" w:rsidRPr="00DB544E">
        <w:t xml:space="preserve"> können</w:t>
      </w:r>
      <w:r w:rsidR="00424AD8" w:rsidRPr="00DB544E">
        <w:t>.</w:t>
      </w:r>
    </w:p>
    <w:p w14:paraId="6D3C87CC" w14:textId="7BB64900" w:rsidR="00256B46" w:rsidRPr="00DB544E" w:rsidRDefault="00F100D1" w:rsidP="00256B46">
      <w:pPr>
        <w:spacing w:line="276" w:lineRule="auto"/>
        <w:jc w:val="both"/>
      </w:pPr>
      <w:r w:rsidRPr="00DB544E">
        <w:t xml:space="preserve">Das II. Vatikanischen Konzil </w:t>
      </w:r>
      <w:r w:rsidR="00072CE7" w:rsidRPr="00DB544E">
        <w:t>hatte</w:t>
      </w:r>
      <w:r w:rsidRPr="00DB544E">
        <w:t xml:space="preserve">, unter Bezugnahme auf die urchristliche Bußpraxis, </w:t>
      </w:r>
      <w:r w:rsidR="00C16055" w:rsidRPr="00DB544E">
        <w:t xml:space="preserve">neben der individuellen Versöhnung des Pönitenten bzw. der Pönitentin mit Gott </w:t>
      </w:r>
      <w:r w:rsidRPr="00DB544E">
        <w:t xml:space="preserve">besonders deren sozialen und kirchlichen Charakter wieder in Erinnerung </w:t>
      </w:r>
      <w:r w:rsidR="00072CE7" w:rsidRPr="00DB544E">
        <w:t xml:space="preserve">gerufen </w:t>
      </w:r>
      <w:r w:rsidRPr="00DB544E">
        <w:t>(vgl. insb. LG 11,2). Wenn auch die Konzilsväter hier wohl nicht spezifisch die</w:t>
      </w:r>
      <w:r w:rsidR="00072CE7" w:rsidRPr="00DB544E">
        <w:t xml:space="preserve"> sogenannten</w:t>
      </w:r>
      <w:r w:rsidRPr="00DB544E">
        <w:t xml:space="preserve"> Kirchengebote im Blick hatten, </w:t>
      </w:r>
      <w:r w:rsidR="00725308" w:rsidRPr="00DB544E">
        <w:t>kommt</w:t>
      </w:r>
      <w:r w:rsidR="00072CE7" w:rsidRPr="00DB544E">
        <w:t xml:space="preserve"> </w:t>
      </w:r>
      <w:r w:rsidR="00090DAF" w:rsidRPr="00DB544E">
        <w:t xml:space="preserve">dabei </w:t>
      </w:r>
      <w:r w:rsidR="00722EC8" w:rsidRPr="00DB544E">
        <w:t>doch</w:t>
      </w:r>
      <w:r w:rsidR="00072CE7" w:rsidRPr="00DB544E">
        <w:t xml:space="preserve"> etwas</w:t>
      </w:r>
      <w:r w:rsidR="00722EC8" w:rsidRPr="00DB544E">
        <w:t xml:space="preserve"> ihnen </w:t>
      </w:r>
      <w:proofErr w:type="gramStart"/>
      <w:r w:rsidR="00722EC8" w:rsidRPr="00DB544E">
        <w:t>allen Gemeinsames</w:t>
      </w:r>
      <w:proofErr w:type="gramEnd"/>
      <w:r w:rsidR="00722EC8" w:rsidRPr="00DB544E">
        <w:t xml:space="preserve"> in den Blick</w:t>
      </w:r>
      <w:r w:rsidR="00072CE7" w:rsidRPr="00DB544E">
        <w:t>: Sie haben</w:t>
      </w:r>
      <w:r w:rsidR="00725308" w:rsidRPr="00DB544E">
        <w:t xml:space="preserve"> sowohl</w:t>
      </w:r>
      <w:r w:rsidR="00072CE7" w:rsidRPr="00DB544E">
        <w:t xml:space="preserve"> eine</w:t>
      </w:r>
      <w:r w:rsidR="00C16055" w:rsidRPr="00DB544E">
        <w:t xml:space="preserve"> </w:t>
      </w:r>
      <w:r w:rsidR="00072CE7" w:rsidRPr="00DB544E">
        <w:t xml:space="preserve">persönliche </w:t>
      </w:r>
      <w:r w:rsidR="00725308" w:rsidRPr="00DB544E">
        <w:t>als auch</w:t>
      </w:r>
      <w:r w:rsidR="00072CE7" w:rsidRPr="00DB544E">
        <w:t xml:space="preserve"> eine</w:t>
      </w:r>
      <w:r w:rsidR="00725308" w:rsidRPr="00DB544E">
        <w:t xml:space="preserve"> gemeinschaftliche, </w:t>
      </w:r>
      <w:r w:rsidRPr="00DB544E">
        <w:t>ekklesiologische Dimension</w:t>
      </w:r>
      <w:r w:rsidR="00072CE7" w:rsidRPr="00DB544E">
        <w:t>.</w:t>
      </w:r>
      <w:r w:rsidR="00725308" w:rsidRPr="00DB544E">
        <w:t xml:space="preserve"> </w:t>
      </w:r>
      <w:r w:rsidR="00C16055" w:rsidRPr="00DB544E">
        <w:t>Zum Abschluss dieser</w:t>
      </w:r>
      <w:r w:rsidR="00090DAF" w:rsidRPr="00DB544E">
        <w:t xml:space="preserve"> „Kirchengebote-Reihe“ </w:t>
      </w:r>
      <w:r w:rsidR="00C16055" w:rsidRPr="00DB544E">
        <w:t>soll</w:t>
      </w:r>
      <w:r w:rsidR="00090DAF" w:rsidRPr="00DB544E">
        <w:t xml:space="preserve"> </w:t>
      </w:r>
      <w:r w:rsidR="00C16055" w:rsidRPr="00DB544E">
        <w:t>damit</w:t>
      </w:r>
      <w:r w:rsidR="00E3478D" w:rsidRPr="00DB544E">
        <w:t xml:space="preserve"> noch einmal auf </w:t>
      </w:r>
      <w:r w:rsidR="00C16055" w:rsidRPr="00DB544E">
        <w:t>alle fünf Gebote, ihre Bedeutung und</w:t>
      </w:r>
      <w:r w:rsidR="00E3478D" w:rsidRPr="00DB544E">
        <w:t xml:space="preserve"> ihren rechtlichen Charakter </w:t>
      </w:r>
      <w:r w:rsidR="00C16055" w:rsidRPr="00DB544E">
        <w:t>geblickt werden</w:t>
      </w:r>
      <w:r w:rsidR="00E3478D" w:rsidRPr="00DB544E">
        <w:t xml:space="preserve">. </w:t>
      </w:r>
      <w:r w:rsidR="00072CE7" w:rsidRPr="00DB544E">
        <w:t>Dem</w:t>
      </w:r>
      <w:r w:rsidR="00725308" w:rsidRPr="00DB544E">
        <w:t xml:space="preserve"> Katechismus </w:t>
      </w:r>
      <w:r w:rsidR="00072CE7" w:rsidRPr="00DB544E">
        <w:t xml:space="preserve">nach </w:t>
      </w:r>
      <w:r w:rsidR="00725308" w:rsidRPr="00DB544E">
        <w:t xml:space="preserve">stehen die Kirchengebote „im Dienst eines sittlichen Lebens, das mit dem liturgischen Leben verbunden ist“ und sollen „das </w:t>
      </w:r>
      <w:proofErr w:type="spellStart"/>
      <w:r w:rsidR="00725308" w:rsidRPr="00DB544E">
        <w:t>unerläßliche</w:t>
      </w:r>
      <w:proofErr w:type="spellEnd"/>
      <w:r w:rsidR="00725308" w:rsidRPr="00DB544E">
        <w:t xml:space="preserve"> Minimum an Gebetsgeist und an sittlichem Streben, im Wachstum der Liebe zu Gott und </w:t>
      </w:r>
      <w:proofErr w:type="gramStart"/>
      <w:r w:rsidR="00725308" w:rsidRPr="00DB544E">
        <w:t>zum Nächsten sichern</w:t>
      </w:r>
      <w:proofErr w:type="gramEnd"/>
      <w:r w:rsidR="00725308" w:rsidRPr="00DB544E">
        <w:t>“ (</w:t>
      </w:r>
      <w:hyperlink r:id="rId23" w:history="1">
        <w:r w:rsidR="00725308" w:rsidRPr="00DB544E">
          <w:rPr>
            <w:rStyle w:val="Hyperlink"/>
          </w:rPr>
          <w:t>KKK 2041</w:t>
        </w:r>
      </w:hyperlink>
      <w:r w:rsidR="00725308" w:rsidRPr="00DB544E">
        <w:t>). Bereits im frühen Mittelalter bildeten</w:t>
      </w:r>
      <w:r w:rsidR="003969D0" w:rsidRPr="00DB544E">
        <w:t xml:space="preserve"> sich</w:t>
      </w:r>
      <w:r w:rsidR="00725308" w:rsidRPr="00DB544E">
        <w:t xml:space="preserve"> für die Katechese hilfreiche Kurzformeln christlichen Lebens heraus, die allerdings je nach Region inhaltlich und in ihrer Anzahl Unte</w:t>
      </w:r>
      <w:r w:rsidR="003969D0" w:rsidRPr="00DB544E">
        <w:t>rschiede aufwiesen. Die</w:t>
      </w:r>
      <w:r w:rsidR="00C16055" w:rsidRPr="00DB544E">
        <w:t xml:space="preserve"> heute übliche</w:t>
      </w:r>
      <w:r w:rsidR="003969D0" w:rsidRPr="00DB544E">
        <w:t xml:space="preserve"> Fünf-Z</w:t>
      </w:r>
      <w:r w:rsidR="00C16055" w:rsidRPr="00DB544E">
        <w:t>ahl der Gebote</w:t>
      </w:r>
      <w:r w:rsidR="00725308" w:rsidRPr="00DB544E">
        <w:t xml:space="preserve"> </w:t>
      </w:r>
      <w:r w:rsidR="003969D0" w:rsidRPr="00DB544E">
        <w:t>prägt</w:t>
      </w:r>
      <w:r w:rsidR="00722EC8" w:rsidRPr="00DB544E">
        <w:t>e</w:t>
      </w:r>
      <w:r w:rsidR="00725308" w:rsidRPr="00DB544E">
        <w:t xml:space="preserve"> unter anderem Petrus Canisius in seinem 1555 erschienenen Katechismus, wobei dieser noch das Verbot zur </w:t>
      </w:r>
      <w:r w:rsidR="009A3B9D" w:rsidRPr="00DB544E">
        <w:t>Heirat</w:t>
      </w:r>
      <w:r w:rsidR="00725308" w:rsidRPr="00DB544E">
        <w:t xml:space="preserve"> zu verbotenen Zeiten als 5. Gebot kannte</w:t>
      </w:r>
      <w:r w:rsidR="003969D0" w:rsidRPr="00DB544E">
        <w:t xml:space="preserve"> (vgl. </w:t>
      </w:r>
      <w:hyperlink r:id="rId24" w:history="1">
        <w:r w:rsidR="003969D0" w:rsidRPr="00DB544E">
          <w:rPr>
            <w:rStyle w:val="Hyperlink"/>
          </w:rPr>
          <w:t>S.</w:t>
        </w:r>
        <w:r w:rsidR="006A7B02">
          <w:rPr>
            <w:rStyle w:val="Hyperlink"/>
          </w:rPr>
          <w:t> </w:t>
        </w:r>
        <w:r w:rsidR="003969D0" w:rsidRPr="00DB544E">
          <w:rPr>
            <w:rStyle w:val="Hyperlink"/>
          </w:rPr>
          <w:t>31f.</w:t>
        </w:r>
      </w:hyperlink>
      <w:r w:rsidR="003969D0" w:rsidRPr="00DB544E">
        <w:t>)</w:t>
      </w:r>
      <w:r w:rsidR="00015F2E" w:rsidRPr="00DB544E">
        <w:t xml:space="preserve">. </w:t>
      </w:r>
      <w:r w:rsidR="00256B46" w:rsidRPr="00DB544E">
        <w:t xml:space="preserve">Ignatius </w:t>
      </w:r>
      <w:r w:rsidR="00C16055" w:rsidRPr="00DB544E">
        <w:t>v.</w:t>
      </w:r>
      <w:r w:rsidR="00256B46" w:rsidRPr="00DB544E">
        <w:t xml:space="preserve"> Loyola </w:t>
      </w:r>
      <w:r w:rsidR="00C16055" w:rsidRPr="00DB544E">
        <w:t>nannte</w:t>
      </w:r>
      <w:r w:rsidR="00256B46" w:rsidRPr="00DB544E">
        <w:t xml:space="preserve"> die </w:t>
      </w:r>
      <w:proofErr w:type="spellStart"/>
      <w:r w:rsidR="00256B46" w:rsidRPr="00DB544E">
        <w:rPr>
          <w:i/>
        </w:rPr>
        <w:t>praecepta</w:t>
      </w:r>
      <w:proofErr w:type="spellEnd"/>
      <w:r w:rsidR="00256B46" w:rsidRPr="00DB544E">
        <w:t xml:space="preserve"> oder </w:t>
      </w:r>
      <w:proofErr w:type="spellStart"/>
      <w:r w:rsidR="00256B46" w:rsidRPr="00DB544E">
        <w:rPr>
          <w:i/>
        </w:rPr>
        <w:t>mandata</w:t>
      </w:r>
      <w:proofErr w:type="spellEnd"/>
      <w:r w:rsidR="00256B46" w:rsidRPr="00DB544E">
        <w:rPr>
          <w:i/>
        </w:rPr>
        <w:t xml:space="preserve"> Ecclesiae</w:t>
      </w:r>
      <w:r w:rsidR="00256B46" w:rsidRPr="00DB544E">
        <w:t xml:space="preserve"> </w:t>
      </w:r>
      <w:r w:rsidR="00C16055" w:rsidRPr="00DB544E">
        <w:t>bei</w:t>
      </w:r>
      <w:r w:rsidR="00015F2E" w:rsidRPr="00DB544E">
        <w:t xml:space="preserve"> den Themen</w:t>
      </w:r>
      <w:r w:rsidR="00256B46" w:rsidRPr="00DB544E">
        <w:t xml:space="preserve"> zur Unterweisung einfacher Leute in religiösem Leben (vgl. </w:t>
      </w:r>
      <w:hyperlink r:id="rId25" w:history="1">
        <w:r w:rsidR="00256B46" w:rsidRPr="00DB544E">
          <w:rPr>
            <w:rStyle w:val="Hyperlink"/>
          </w:rPr>
          <w:t>Alfred Feder S.J. (Ed.), Ignatius von Loyola. Geistlichen Übungen, 2. Aufl., Regensburg 1922, 18. Bemerkung, 28</w:t>
        </w:r>
      </w:hyperlink>
      <w:r w:rsidR="00256B46" w:rsidRPr="00DB544E">
        <w:t>).</w:t>
      </w:r>
      <w:r w:rsidR="008F0F86" w:rsidRPr="00DB544E">
        <w:t xml:space="preserve"> </w:t>
      </w:r>
      <w:r w:rsidR="00631650" w:rsidRPr="00DB544E">
        <w:t>Von ihrem</w:t>
      </w:r>
      <w:r w:rsidR="008F0F86" w:rsidRPr="00DB544E">
        <w:t xml:space="preserve"> Ursprung </w:t>
      </w:r>
      <w:r w:rsidR="00631650" w:rsidRPr="00DB544E">
        <w:t>her</w:t>
      </w:r>
      <w:r w:rsidR="008F0F86" w:rsidRPr="00DB544E">
        <w:t xml:space="preserve"> </w:t>
      </w:r>
      <w:r w:rsidR="00631650" w:rsidRPr="00DB544E">
        <w:t>dienen die Kirchengebote</w:t>
      </w:r>
      <w:r w:rsidR="00722EC8" w:rsidRPr="00DB544E">
        <w:t>,</w:t>
      </w:r>
      <w:r w:rsidR="00631650" w:rsidRPr="00DB544E">
        <w:t xml:space="preserve"> als religiöse Lebensregeln mit disziplinierendem und </w:t>
      </w:r>
      <w:r w:rsidR="00722EC8" w:rsidRPr="00DB544E">
        <w:t>verbindlichem</w:t>
      </w:r>
      <w:r w:rsidR="00631650" w:rsidRPr="00DB544E">
        <w:t xml:space="preserve"> Charakter</w:t>
      </w:r>
      <w:r w:rsidR="00722EC8" w:rsidRPr="00DB544E">
        <w:t>,</w:t>
      </w:r>
      <w:r w:rsidR="00631650" w:rsidRPr="00DB544E">
        <w:t xml:space="preserve"> der Erziehung und Einübung christlicher Praxis; </w:t>
      </w:r>
      <w:r w:rsidR="00256B46" w:rsidRPr="00DB544E">
        <w:t xml:space="preserve">ähnlich den </w:t>
      </w:r>
      <w:r w:rsidR="006804E2" w:rsidRPr="00DB544E">
        <w:t xml:space="preserve">613 </w:t>
      </w:r>
      <w:proofErr w:type="spellStart"/>
      <w:r w:rsidR="006804E2" w:rsidRPr="00DB544E">
        <w:t>Mizwot</w:t>
      </w:r>
      <w:proofErr w:type="spellEnd"/>
      <w:r w:rsidR="006804E2" w:rsidRPr="00DB544E">
        <w:t xml:space="preserve"> im Judentum</w:t>
      </w:r>
      <w:r w:rsidR="00722EC8" w:rsidRPr="00DB544E">
        <w:t xml:space="preserve"> oder den fünf Säulen des Islam</w:t>
      </w:r>
      <w:r w:rsidR="008F0F86" w:rsidRPr="00DB544E">
        <w:t xml:space="preserve"> (für einen kleinen Überblick s.</w:t>
      </w:r>
      <w:r w:rsidR="006804E2" w:rsidRPr="00DB544E">
        <w:t xml:space="preserve"> </w:t>
      </w:r>
      <w:hyperlink r:id="rId26" w:history="1">
        <w:r w:rsidR="006804E2" w:rsidRPr="00DB544E">
          <w:rPr>
            <w:rStyle w:val="Hyperlink"/>
          </w:rPr>
          <w:t>hier</w:t>
        </w:r>
      </w:hyperlink>
      <w:r w:rsidR="006804E2" w:rsidRPr="00DB544E">
        <w:t xml:space="preserve"> und</w:t>
      </w:r>
      <w:r w:rsidR="008F0F86" w:rsidRPr="00DB544E">
        <w:t xml:space="preserve"> </w:t>
      </w:r>
      <w:hyperlink r:id="rId27" w:history="1">
        <w:r w:rsidR="008F0F86" w:rsidRPr="00DB544E">
          <w:rPr>
            <w:rStyle w:val="Hyperlink"/>
          </w:rPr>
          <w:t>hier</w:t>
        </w:r>
      </w:hyperlink>
      <w:r w:rsidR="008F0F86" w:rsidRPr="00DB544E">
        <w:t>)</w:t>
      </w:r>
      <w:r w:rsidR="00256B46" w:rsidRPr="00DB544E">
        <w:t>.</w:t>
      </w:r>
    </w:p>
    <w:p w14:paraId="46329D9D" w14:textId="44BB9223" w:rsidR="00256B46" w:rsidRPr="00DB544E" w:rsidRDefault="00256B46" w:rsidP="00256B46">
      <w:pPr>
        <w:spacing w:line="276" w:lineRule="auto"/>
        <w:jc w:val="both"/>
      </w:pPr>
      <w:r w:rsidRPr="00DB544E">
        <w:t xml:space="preserve">So </w:t>
      </w:r>
      <w:r w:rsidR="00631650" w:rsidRPr="00DB544E">
        <w:t xml:space="preserve">bestimmen </w:t>
      </w:r>
      <w:r w:rsidR="00C97875">
        <w:t>d</w:t>
      </w:r>
      <w:r w:rsidR="00631650" w:rsidRPr="00DB544E">
        <w:t xml:space="preserve">ie </w:t>
      </w:r>
      <w:r w:rsidR="00C97875">
        <w:t xml:space="preserve">Kirchengebote </w:t>
      </w:r>
      <w:r w:rsidR="00631650" w:rsidRPr="00DB544E">
        <w:t>in kurzer Formel markante und prägende Vollzüge eines christlichen Lebens im Verlauf des</w:t>
      </w:r>
      <w:r w:rsidRPr="00DB544E">
        <w:t xml:space="preserve"> Kirchenjahr</w:t>
      </w:r>
      <w:r w:rsidR="00631650" w:rsidRPr="00DB544E">
        <w:t>es</w:t>
      </w:r>
      <w:r w:rsidRPr="00DB544E">
        <w:t xml:space="preserve"> (vgl. </w:t>
      </w:r>
      <w:hyperlink r:id="rId28" w:history="1">
        <w:r w:rsidRPr="00DB544E">
          <w:rPr>
            <w:rStyle w:val="Hyperlink"/>
          </w:rPr>
          <w:t>KKK 2042f.</w:t>
        </w:r>
      </w:hyperlink>
      <w:r w:rsidRPr="00DB544E">
        <w:t xml:space="preserve">): Die Verpflichtung zur Teilnahme an der sonntäglichen Eucharistiefeier sowie zur Haltung der gebotenen Feiertage (vgl. </w:t>
      </w:r>
      <w:hyperlink r:id="rId29" w:history="1">
        <w:proofErr w:type="spellStart"/>
        <w:r w:rsidRPr="00DB544E">
          <w:rPr>
            <w:rStyle w:val="Hyperlink"/>
          </w:rPr>
          <w:t>KdM</w:t>
        </w:r>
        <w:proofErr w:type="spellEnd"/>
        <w:r w:rsidRPr="00DB544E">
          <w:rPr>
            <w:rStyle w:val="Hyperlink"/>
          </w:rPr>
          <w:t xml:space="preserve"> zu c. 124</w:t>
        </w:r>
        <w:r w:rsidR="0011151C">
          <w:rPr>
            <w:rStyle w:val="Hyperlink"/>
          </w:rPr>
          <w:t>7 CIC</w:t>
        </w:r>
      </w:hyperlink>
      <w:r w:rsidR="00D27CED" w:rsidRPr="00DB544E">
        <w:t>, 09/</w:t>
      </w:r>
      <w:r w:rsidRPr="00DB544E">
        <w:t xml:space="preserve">2019) als </w:t>
      </w:r>
      <w:r w:rsidR="000A31DF" w:rsidRPr="00DB544E">
        <w:t>1.</w:t>
      </w:r>
      <w:r w:rsidRPr="00DB544E">
        <w:t xml:space="preserve"> und </w:t>
      </w:r>
      <w:r w:rsidR="000A31DF" w:rsidRPr="00DB544E">
        <w:t>4.</w:t>
      </w:r>
      <w:r w:rsidRPr="00DB544E">
        <w:t xml:space="preserve"> Gebot; die Minimalforderung der wenigstens einmal jährlichen (österlichen) Beichte im </w:t>
      </w:r>
      <w:r w:rsidR="000A31DF" w:rsidRPr="00DB544E">
        <w:t>2.</w:t>
      </w:r>
      <w:r w:rsidRPr="00DB544E">
        <w:t xml:space="preserve"> sowie des wenigstens einmal jährlichen (österlichen) Kommunionempfangs im </w:t>
      </w:r>
      <w:r w:rsidR="000A31DF" w:rsidRPr="00DB544E">
        <w:t>3.</w:t>
      </w:r>
      <w:r w:rsidRPr="00DB544E">
        <w:t xml:space="preserve"> Gebot (vgl. </w:t>
      </w:r>
      <w:proofErr w:type="spellStart"/>
      <w:r w:rsidR="003043EE" w:rsidRPr="00DB544E">
        <w:fldChar w:fldCharType="begin"/>
      </w:r>
      <w:r w:rsidR="003043EE" w:rsidRPr="00DB544E">
        <w:instrText xml:space="preserve"> HYPERLINK "https://www.theologie.uni-wuerzburg.de/fileadmin/01040030/2019/KdM__14_c._920_Osterkommunion.pdf" </w:instrText>
      </w:r>
      <w:r w:rsidR="003043EE" w:rsidRPr="00DB544E">
        <w:fldChar w:fldCharType="separate"/>
      </w:r>
      <w:r w:rsidRPr="00DB544E">
        <w:rPr>
          <w:rStyle w:val="Hyperlink"/>
        </w:rPr>
        <w:t>KdM</w:t>
      </w:r>
      <w:proofErr w:type="spellEnd"/>
      <w:r w:rsidRPr="00DB544E">
        <w:rPr>
          <w:rStyle w:val="Hyperlink"/>
        </w:rPr>
        <w:t xml:space="preserve"> zu c. 92</w:t>
      </w:r>
      <w:r w:rsidR="00CA06D1">
        <w:rPr>
          <w:rStyle w:val="Hyperlink"/>
        </w:rPr>
        <w:t>0 CIC</w:t>
      </w:r>
      <w:r w:rsidR="003043EE" w:rsidRPr="00DB544E">
        <w:rPr>
          <w:rStyle w:val="Hyperlink"/>
        </w:rPr>
        <w:fldChar w:fldCharType="end"/>
      </w:r>
      <w:r w:rsidR="00D27CED" w:rsidRPr="00DB544E">
        <w:t>, 06/</w:t>
      </w:r>
      <w:r w:rsidRPr="00DB544E">
        <w:t xml:space="preserve">2019); ebenso das </w:t>
      </w:r>
      <w:r w:rsidR="000A31DF" w:rsidRPr="00DB544E">
        <w:t>5.</w:t>
      </w:r>
      <w:r w:rsidRPr="00DB544E">
        <w:t xml:space="preserve"> Gebot mit der Pflicht</w:t>
      </w:r>
      <w:r w:rsidR="00A251B4" w:rsidRPr="00DB544E">
        <w:t>,</w:t>
      </w:r>
      <w:r w:rsidRPr="00DB544E">
        <w:t xml:space="preserve"> Zeiten des Fastens und der Buße zu halten (vgl. </w:t>
      </w:r>
      <w:proofErr w:type="spellStart"/>
      <w:r w:rsidR="003043EE" w:rsidRPr="00DB544E">
        <w:fldChar w:fldCharType="begin"/>
      </w:r>
      <w:r w:rsidR="003043EE" w:rsidRPr="00DB544E">
        <w:instrText xml:space="preserve"> HYPERLINK "https://www.theologie.uni-wuerzburg.de/fileadmin/01040030/2019/KdM__11_Fasten-_und_Abstinenzgebot.pdf" </w:instrText>
      </w:r>
      <w:r w:rsidR="003043EE" w:rsidRPr="00DB544E">
        <w:fldChar w:fldCharType="separate"/>
      </w:r>
      <w:r w:rsidR="00D171F8" w:rsidRPr="00DB544E">
        <w:rPr>
          <w:rStyle w:val="Hyperlink"/>
        </w:rPr>
        <w:t>KdM</w:t>
      </w:r>
      <w:proofErr w:type="spellEnd"/>
      <w:r w:rsidR="00D171F8" w:rsidRPr="00DB544E">
        <w:rPr>
          <w:rStyle w:val="Hyperlink"/>
        </w:rPr>
        <w:t xml:space="preserve"> zu c. 125</w:t>
      </w:r>
      <w:r w:rsidR="00CA06D1">
        <w:rPr>
          <w:rStyle w:val="Hyperlink"/>
        </w:rPr>
        <w:t>1 CIC</w:t>
      </w:r>
      <w:r w:rsidR="003043EE" w:rsidRPr="00DB544E">
        <w:rPr>
          <w:rStyle w:val="Hyperlink"/>
        </w:rPr>
        <w:fldChar w:fldCharType="end"/>
      </w:r>
      <w:r w:rsidR="00D27CED" w:rsidRPr="00DB544E">
        <w:t>, 03/</w:t>
      </w:r>
      <w:r w:rsidRPr="00DB544E">
        <w:t>2019). Die Beiträge der Gläubigen zur materiellen Unterstützung der Kirche (vgl. </w:t>
      </w:r>
      <w:proofErr w:type="spellStart"/>
      <w:r w:rsidR="003043EE" w:rsidRPr="00DB544E">
        <w:fldChar w:fldCharType="begin"/>
      </w:r>
      <w:r w:rsidR="003043EE" w:rsidRPr="00DB544E">
        <w:instrText xml:space="preserve"> HYPERLINK "https://www.theologie.uni-wuerzburg.de/fileadmin/01040030/2019/KdM__20_c._222____1_Beitragspflicht.pdf" </w:instrText>
      </w:r>
      <w:r w:rsidR="003043EE" w:rsidRPr="00DB544E">
        <w:fldChar w:fldCharType="separate"/>
      </w:r>
      <w:r w:rsidRPr="00DB544E">
        <w:rPr>
          <w:rStyle w:val="Hyperlink"/>
        </w:rPr>
        <w:t>KdM</w:t>
      </w:r>
      <w:proofErr w:type="spellEnd"/>
      <w:r w:rsidRPr="00DB544E">
        <w:rPr>
          <w:rStyle w:val="Hyperlink"/>
        </w:rPr>
        <w:t xml:space="preserve"> </w:t>
      </w:r>
      <w:r w:rsidR="00631650" w:rsidRPr="00DB544E">
        <w:rPr>
          <w:rStyle w:val="Hyperlink"/>
        </w:rPr>
        <w:t>zu c. 222 § </w:t>
      </w:r>
      <w:r w:rsidR="00CA06D1">
        <w:rPr>
          <w:rStyle w:val="Hyperlink"/>
        </w:rPr>
        <w:t>1 CIC</w:t>
      </w:r>
      <w:r w:rsidR="003043EE" w:rsidRPr="00DB544E">
        <w:rPr>
          <w:rStyle w:val="Hyperlink"/>
        </w:rPr>
        <w:fldChar w:fldCharType="end"/>
      </w:r>
      <w:r w:rsidR="00D27CED" w:rsidRPr="00DB544E">
        <w:t>, 12/</w:t>
      </w:r>
      <w:r w:rsidR="00631650" w:rsidRPr="00DB544E">
        <w:t xml:space="preserve">2019) zählt der Katechismus nicht zur Fünfer-Reihe, aber dennoch zu den </w:t>
      </w:r>
      <w:r w:rsidR="00D239A1" w:rsidRPr="00DB544E">
        <w:t>schweren Pflichten der Gläubigen.</w:t>
      </w:r>
    </w:p>
    <w:p w14:paraId="05DE344B" w14:textId="72C60352" w:rsidR="008275CF" w:rsidRPr="00DB544E" w:rsidRDefault="00256B46" w:rsidP="008275CF">
      <w:pPr>
        <w:spacing w:line="276" w:lineRule="auto"/>
        <w:jc w:val="both"/>
      </w:pPr>
      <w:r w:rsidRPr="00DB544E">
        <w:t xml:space="preserve">Der Katechismus selbst verweist darauf, dass die Kirchengebote „von </w:t>
      </w:r>
      <w:r w:rsidR="00CF5315" w:rsidRPr="00DB544E">
        <w:t>den Hirten der Kirche erlassen[e] positiv[e</w:t>
      </w:r>
      <w:r w:rsidRPr="00DB544E">
        <w:t>] Gesetze“ (</w:t>
      </w:r>
      <w:hyperlink r:id="rId30" w:history="1">
        <w:r w:rsidRPr="00DB544E">
          <w:rPr>
            <w:rStyle w:val="Hyperlink"/>
          </w:rPr>
          <w:t>KKK 2041</w:t>
        </w:r>
      </w:hyperlink>
      <w:r w:rsidRPr="00DB544E">
        <w:t>) sind und gibt hierfür auch direkt die entsprechenden Kanones des geltenden Rechts an</w:t>
      </w:r>
      <w:r w:rsidR="00252345" w:rsidRPr="00DB544E">
        <w:t>.</w:t>
      </w:r>
      <w:r w:rsidR="00AA0F36" w:rsidRPr="00DB544E">
        <w:t xml:space="preserve"> </w:t>
      </w:r>
      <w:r w:rsidR="00E35219" w:rsidRPr="00DB544E">
        <w:t>In einem weiten Sinn</w:t>
      </w:r>
      <w:r w:rsidR="00AA0F36" w:rsidRPr="00DB544E">
        <w:t xml:space="preserve"> sind </w:t>
      </w:r>
      <w:proofErr w:type="gramStart"/>
      <w:r w:rsidR="00AA0F36" w:rsidRPr="00DB544E">
        <w:t>natürlich alle</w:t>
      </w:r>
      <w:proofErr w:type="gramEnd"/>
      <w:r w:rsidR="00AA0F36" w:rsidRPr="00DB544E">
        <w:t xml:space="preserve"> kirchlichen Normen „Kirchengebote“; im engeren Sinn werden hierunter aber die genannten, aus der katechetischen Praxis über Jahrhunderte gewachsene Gebote kirchlichen Lebens und Handel</w:t>
      </w:r>
      <w:r w:rsidR="000E19FB">
        <w:t>n</w:t>
      </w:r>
      <w:r w:rsidR="00AA0F36" w:rsidRPr="00DB544E">
        <w:t>s verstanden. Die rechtliche Qualität der Kirchengebote entstammt wohl teils ihrer Herausbildung als Gewohnheitsrecht.</w:t>
      </w:r>
      <w:r w:rsidR="00252345" w:rsidRPr="00DB544E">
        <w:t xml:space="preserve"> </w:t>
      </w:r>
      <w:proofErr w:type="gramStart"/>
      <w:r w:rsidRPr="00DB544E">
        <w:t>Ihr eigentlich</w:t>
      </w:r>
      <w:proofErr w:type="gramEnd"/>
      <w:r w:rsidRPr="00DB544E">
        <w:t xml:space="preserve"> katechetischer und moralischer Charakter kommt aber </w:t>
      </w:r>
      <w:r w:rsidR="00750EB1" w:rsidRPr="00DB544E">
        <w:t>auch heute noch</w:t>
      </w:r>
      <w:r w:rsidRPr="00DB544E">
        <w:t xml:space="preserve"> i</w:t>
      </w:r>
      <w:r w:rsidR="00252345" w:rsidRPr="00DB544E">
        <w:t xml:space="preserve">n der Art </w:t>
      </w:r>
      <w:r w:rsidR="00750EB1" w:rsidRPr="00DB544E">
        <w:t>ihrer</w:t>
      </w:r>
      <w:r w:rsidR="00252345" w:rsidRPr="00DB544E">
        <w:t xml:space="preserve"> rechtlichen Normierung</w:t>
      </w:r>
      <w:r w:rsidRPr="00DB544E">
        <w:t xml:space="preserve"> zur Geltung, denn der Gesetzgeber hat die Kirchengebot</w:t>
      </w:r>
      <w:r w:rsidR="00A251B4" w:rsidRPr="00DB544E">
        <w:t>e</w:t>
      </w:r>
      <w:r w:rsidRPr="00DB544E">
        <w:t xml:space="preserve"> zumindest im universalkirchlichen Recht als </w:t>
      </w:r>
      <w:proofErr w:type="spellStart"/>
      <w:r w:rsidRPr="00DB544E">
        <w:rPr>
          <w:i/>
        </w:rPr>
        <w:t>iura</w:t>
      </w:r>
      <w:proofErr w:type="spellEnd"/>
      <w:r w:rsidRPr="00DB544E">
        <w:rPr>
          <w:i/>
        </w:rPr>
        <w:t xml:space="preserve"> </w:t>
      </w:r>
      <w:proofErr w:type="spellStart"/>
      <w:r w:rsidRPr="00DB544E">
        <w:rPr>
          <w:i/>
        </w:rPr>
        <w:t>imperfecta</w:t>
      </w:r>
      <w:proofErr w:type="spellEnd"/>
      <w:r w:rsidRPr="00DB544E">
        <w:t xml:space="preserve"> </w:t>
      </w:r>
      <w:r w:rsidR="00015897" w:rsidRPr="00DB544E">
        <w:t>verfasst</w:t>
      </w:r>
      <w:r w:rsidRPr="00DB544E">
        <w:t xml:space="preserve">. Im Gegensatz zum </w:t>
      </w:r>
      <w:r w:rsidRPr="00DB544E">
        <w:rPr>
          <w:i/>
        </w:rPr>
        <w:t xml:space="preserve">ius </w:t>
      </w:r>
      <w:proofErr w:type="spellStart"/>
      <w:r w:rsidRPr="00DB544E">
        <w:rPr>
          <w:i/>
        </w:rPr>
        <w:t>perfectum</w:t>
      </w:r>
      <w:proofErr w:type="spellEnd"/>
      <w:r w:rsidRPr="00DB544E">
        <w:rPr>
          <w:i/>
        </w:rPr>
        <w:t xml:space="preserve"> </w:t>
      </w:r>
      <w:r w:rsidRPr="00DB544E">
        <w:t xml:space="preserve">oder auch </w:t>
      </w:r>
      <w:proofErr w:type="spellStart"/>
      <w:r w:rsidRPr="00DB544E">
        <w:rPr>
          <w:i/>
        </w:rPr>
        <w:t>strictum</w:t>
      </w:r>
      <w:proofErr w:type="spellEnd"/>
      <w:r w:rsidRPr="00DB544E">
        <w:t xml:space="preserve">, dem vollkommenen oder </w:t>
      </w:r>
      <w:r w:rsidRPr="00DB544E">
        <w:lastRenderedPageBreak/>
        <w:t>strikten Recht, sind bei Verstößen gegen die Gesetze des unvollkommenen Rechts keine disziplinarischen oder strafrechtlichen Konsequenzen und keine Nichtigkeitssanktionen vorgesehen. Der Gesetzgeber stellt</w:t>
      </w:r>
      <w:r w:rsidR="00252345" w:rsidRPr="00DB544E">
        <w:t xml:space="preserve"> mit der Festlegung solcher Normen</w:t>
      </w:r>
      <w:r w:rsidRPr="00DB544E">
        <w:t xml:space="preserve"> demnach zwar verbindliche und verpflichtende Gebote auf – es handelt sich daher nicht lediglich um Empfehlungen –, sanktioniert aber deren Nicht-Einhaltung in keiner Weise. </w:t>
      </w:r>
      <w:r w:rsidR="006C3346" w:rsidRPr="00DB544E">
        <w:t>Die Kirchengebote bleiben auch als Normen des geltenden Rechts strenge Gewissenspflichten und binden den bzw. die Gläubige a</w:t>
      </w:r>
      <w:r w:rsidRPr="00DB544E">
        <w:t xml:space="preserve">ls moralisch-religiöse Normen im </w:t>
      </w:r>
      <w:proofErr w:type="spellStart"/>
      <w:r w:rsidRPr="00DB544E">
        <w:rPr>
          <w:i/>
        </w:rPr>
        <w:t>forum</w:t>
      </w:r>
      <w:proofErr w:type="spellEnd"/>
      <w:r w:rsidRPr="00DB544E">
        <w:rPr>
          <w:i/>
        </w:rPr>
        <w:t xml:space="preserve"> </w:t>
      </w:r>
      <w:proofErr w:type="spellStart"/>
      <w:r w:rsidRPr="00DB544E">
        <w:rPr>
          <w:i/>
        </w:rPr>
        <w:t>internum</w:t>
      </w:r>
      <w:proofErr w:type="spellEnd"/>
      <w:r w:rsidRPr="00DB544E">
        <w:t xml:space="preserve">; </w:t>
      </w:r>
      <w:r w:rsidR="006C3346" w:rsidRPr="00DB544E">
        <w:t xml:space="preserve">aber auch wenn ihre Einhaltung </w:t>
      </w:r>
      <w:r w:rsidRPr="00DB544E">
        <w:t xml:space="preserve">als Gesetze </w:t>
      </w:r>
      <w:r w:rsidR="006C3346" w:rsidRPr="00DB544E">
        <w:t>ebenso</w:t>
      </w:r>
      <w:r w:rsidRPr="00DB544E">
        <w:t xml:space="preserve"> im </w:t>
      </w:r>
      <w:proofErr w:type="spellStart"/>
      <w:r w:rsidRPr="00DB544E">
        <w:rPr>
          <w:i/>
        </w:rPr>
        <w:t>forum</w:t>
      </w:r>
      <w:proofErr w:type="spellEnd"/>
      <w:r w:rsidRPr="00DB544E">
        <w:rPr>
          <w:i/>
        </w:rPr>
        <w:t xml:space="preserve"> externum</w:t>
      </w:r>
      <w:r w:rsidRPr="00DB544E">
        <w:t xml:space="preserve"> gefordert</w:t>
      </w:r>
      <w:r w:rsidR="006C3346" w:rsidRPr="00DB544E">
        <w:t xml:space="preserve"> ist, bedient sich die kirchliche Autorität keiner (Zwangs-)Maßnahmen zur Durchsetzung dieser Pflichten</w:t>
      </w:r>
      <w:r w:rsidRPr="00DB544E">
        <w:t xml:space="preserve">. </w:t>
      </w:r>
      <w:r w:rsidR="001E2E8B" w:rsidRPr="00DB544E">
        <w:t>Eine Ausnahme bildet hier, je nach Verständnis, die Umsetzung der Beitragspflicht in Form der Kirchensteuer in Deutschland in Verbindung mit den im Dekr</w:t>
      </w:r>
      <w:r w:rsidR="001D690F" w:rsidRPr="00DB544E">
        <w:t xml:space="preserve">et der DBK zum Kirchenaustritt (2012) genannten Folgen (vgl. </w:t>
      </w:r>
      <w:hyperlink r:id="rId31" w:history="1">
        <w:proofErr w:type="spellStart"/>
        <w:r w:rsidR="001D690F" w:rsidRPr="0083493E">
          <w:rPr>
            <w:rStyle w:val="Hyperlink"/>
          </w:rPr>
          <w:t>KdM</w:t>
        </w:r>
        <w:proofErr w:type="spellEnd"/>
        <w:r w:rsidR="0083493E">
          <w:rPr>
            <w:rStyle w:val="Hyperlink"/>
          </w:rPr>
          <w:t> </w:t>
        </w:r>
        <w:r w:rsidR="001D690F" w:rsidRPr="0083493E">
          <w:rPr>
            <w:rStyle w:val="Hyperlink"/>
          </w:rPr>
          <w:t>12/</w:t>
        </w:r>
        <w:r w:rsidR="001E2E8B" w:rsidRPr="0083493E">
          <w:rPr>
            <w:rStyle w:val="Hyperlink"/>
          </w:rPr>
          <w:t>2019</w:t>
        </w:r>
      </w:hyperlink>
      <w:r w:rsidR="001D690F" w:rsidRPr="00DB544E">
        <w:t>).</w:t>
      </w:r>
      <w:r w:rsidR="001E2E8B" w:rsidRPr="00DB544E">
        <w:t xml:space="preserve"> </w:t>
      </w:r>
      <w:r w:rsidR="005B76F1" w:rsidRPr="00DB544E">
        <w:t xml:space="preserve">Ihre rechtliche Normierung ist dennoch nicht zu vernachlässigen. Durch die positive Festlegung als Rechtsnormen </w:t>
      </w:r>
      <w:r w:rsidR="00750EB1" w:rsidRPr="00DB544E">
        <w:t>gibt</w:t>
      </w:r>
      <w:r w:rsidR="005B76F1" w:rsidRPr="00DB544E">
        <w:t xml:space="preserve"> der Gesetzgeber auch </w:t>
      </w:r>
      <w:r w:rsidR="00750EB1" w:rsidRPr="00DB544E">
        <w:t>den</w:t>
      </w:r>
      <w:r w:rsidR="005B76F1" w:rsidRPr="00DB544E">
        <w:t xml:space="preserve"> </w:t>
      </w:r>
      <w:r w:rsidR="00835DC4" w:rsidRPr="00DB544E">
        <w:t>in den Kirchengeboten</w:t>
      </w:r>
      <w:r w:rsidR="005B76F1" w:rsidRPr="00DB544E">
        <w:t xml:space="preserve"> enthaltenden Werte</w:t>
      </w:r>
      <w:r w:rsidR="00952FF6" w:rsidRPr="00DB544E">
        <w:t>n</w:t>
      </w:r>
      <w:r w:rsidR="005B76F1" w:rsidRPr="00DB544E">
        <w:t xml:space="preserve"> und Güter</w:t>
      </w:r>
      <w:r w:rsidR="00952FF6" w:rsidRPr="00DB544E">
        <w:t>n</w:t>
      </w:r>
      <w:r w:rsidR="005B76F1" w:rsidRPr="00DB544E">
        <w:t xml:space="preserve"> </w:t>
      </w:r>
      <w:r w:rsidR="00750EB1" w:rsidRPr="00DB544E">
        <w:t>rechtliche Relevanz</w:t>
      </w:r>
      <w:r w:rsidR="005B76F1" w:rsidRPr="00DB544E">
        <w:t xml:space="preserve">. </w:t>
      </w:r>
      <w:r w:rsidR="00272857" w:rsidRPr="00DB544E">
        <w:t xml:space="preserve">Daraus folgt </w:t>
      </w:r>
      <w:r w:rsidR="005B76F1" w:rsidRPr="00DB544E">
        <w:t>zunächst, dass</w:t>
      </w:r>
      <w:r w:rsidR="00835DC4" w:rsidRPr="00DB544E">
        <w:t xml:space="preserve"> der Gesetzgeber diese</w:t>
      </w:r>
      <w:r w:rsidR="00750EB1" w:rsidRPr="00DB544E">
        <w:t xml:space="preserve"> Rechtsgüter</w:t>
      </w:r>
      <w:r w:rsidR="00835DC4" w:rsidRPr="00DB544E">
        <w:t xml:space="preserve"> ebenfalls </w:t>
      </w:r>
      <w:r w:rsidR="00272857" w:rsidRPr="00DB544E">
        <w:t xml:space="preserve">auszugestalten und </w:t>
      </w:r>
      <w:r w:rsidR="00835DC4" w:rsidRPr="00DB544E">
        <w:t>zu schützen hat</w:t>
      </w:r>
      <w:r w:rsidR="000F73CE" w:rsidRPr="00DB544E">
        <w:t>. Darüber hinaus muss</w:t>
      </w:r>
      <w:r w:rsidR="00835DC4" w:rsidRPr="00DB544E">
        <w:t xml:space="preserve"> </w:t>
      </w:r>
      <w:r w:rsidR="005B76F1" w:rsidRPr="00DB544E">
        <w:t xml:space="preserve">den Gläubigen, um ihren Verpflichtungen nachzukommen, von Seiten der kirchlichen Autorität auch ein entsprechendes Angebot bereitgestellt werden; </w:t>
      </w:r>
      <w:r w:rsidR="00750EB1" w:rsidRPr="00DB544E">
        <w:t>z.B.</w:t>
      </w:r>
      <w:r w:rsidR="005B76F1" w:rsidRPr="00DB544E">
        <w:t xml:space="preserve"> Sonntags- und Feiertagsgottesdienste, Möglichkeit</w:t>
      </w:r>
      <w:r w:rsidR="00750EB1" w:rsidRPr="00DB544E">
        <w:t>en</w:t>
      </w:r>
      <w:r w:rsidR="005B76F1" w:rsidRPr="00DB544E">
        <w:t xml:space="preserve"> </w:t>
      </w:r>
      <w:r w:rsidR="00750EB1" w:rsidRPr="00DB544E">
        <w:t>zum Kommunionempfang</w:t>
      </w:r>
      <w:r w:rsidR="005B76F1" w:rsidRPr="00DB544E">
        <w:t>, Beichtgelegenheiten, konkrete Formen zur Erbringung materieller Leistungen, Angebote und ggf. Begleitung wäh</w:t>
      </w:r>
      <w:r w:rsidR="00750EB1" w:rsidRPr="00DB544E">
        <w:t>rend der Fasten- und B</w:t>
      </w:r>
      <w:r w:rsidR="005B76F1" w:rsidRPr="00DB544E">
        <w:t xml:space="preserve">ußzeiten. </w:t>
      </w:r>
      <w:r w:rsidRPr="00DB544E">
        <w:t>Es gelten</w:t>
      </w:r>
      <w:r w:rsidR="006F5978" w:rsidRPr="00DB544E">
        <w:t xml:space="preserve"> darüber hinaus für die Kirchengebotsnormen des geltenden Rechts auch die allgemeinen</w:t>
      </w:r>
      <w:r w:rsidRPr="00DB544E">
        <w:t xml:space="preserve"> rechtlichen </w:t>
      </w:r>
      <w:r w:rsidR="006F5978" w:rsidRPr="00DB544E">
        <w:t>Bedingungen</w:t>
      </w:r>
      <w:r w:rsidRPr="00DB544E">
        <w:t xml:space="preserve"> </w:t>
      </w:r>
      <w:r w:rsidR="006F5978" w:rsidRPr="00DB544E">
        <w:t>bezüglich</w:t>
      </w:r>
      <w:r w:rsidRPr="00DB544E">
        <w:t xml:space="preserve"> Alter, Adress</w:t>
      </w:r>
      <w:r w:rsidR="006F5978" w:rsidRPr="00DB544E">
        <w:t xml:space="preserve">atenkreis, </w:t>
      </w:r>
      <w:r w:rsidR="00750EB1" w:rsidRPr="00DB544E">
        <w:t>Ort, Zeit</w:t>
      </w:r>
      <w:r w:rsidR="00272857" w:rsidRPr="00DB544E">
        <w:t xml:space="preserve"> usw. E</w:t>
      </w:r>
      <w:r w:rsidRPr="00DB544E">
        <w:t xml:space="preserve">benso </w:t>
      </w:r>
      <w:r w:rsidR="006F5978" w:rsidRPr="00DB544E">
        <w:t>ist in bestimmten Einzelfä</w:t>
      </w:r>
      <w:r w:rsidRPr="00DB544E">
        <w:t>ll</w:t>
      </w:r>
      <w:r w:rsidR="006F5978" w:rsidRPr="00DB544E">
        <w:t>en</w:t>
      </w:r>
      <w:r w:rsidRPr="00DB544E">
        <w:t xml:space="preserve"> durch Dispens oder aufgrund von Epikie oder </w:t>
      </w:r>
      <w:proofErr w:type="spellStart"/>
      <w:r w:rsidRPr="00DB544E">
        <w:rPr>
          <w:i/>
        </w:rPr>
        <w:t>aequitas</w:t>
      </w:r>
      <w:proofErr w:type="spellEnd"/>
      <w:r w:rsidRPr="00DB544E">
        <w:rPr>
          <w:i/>
        </w:rPr>
        <w:t xml:space="preserve"> canonica</w:t>
      </w:r>
      <w:r w:rsidRPr="00DB544E">
        <w:t xml:space="preserve"> eine Ausnahme von der Einhaltung der Gebote möglich.</w:t>
      </w:r>
      <w:r w:rsidR="001E2E8B" w:rsidRPr="00DB544E">
        <w:t xml:space="preserve"> Schließlich sind die Kirchengebote </w:t>
      </w:r>
      <w:r w:rsidR="003468C8" w:rsidRPr="00DB544E">
        <w:t xml:space="preserve">auch </w:t>
      </w:r>
      <w:r w:rsidR="001E2E8B" w:rsidRPr="00DB544E">
        <w:t xml:space="preserve">eine rechtliche Konkretisierung der </w:t>
      </w:r>
      <w:r w:rsidR="00A5521B" w:rsidRPr="00DB544E">
        <w:t xml:space="preserve">in c. 210 </w:t>
      </w:r>
      <w:r w:rsidR="0083493E">
        <w:t xml:space="preserve">CIC </w:t>
      </w:r>
      <w:r w:rsidR="00A5521B" w:rsidRPr="00DB544E">
        <w:t>allgemein formulierten Pflicht aller Gläubigen</w:t>
      </w:r>
      <w:r w:rsidR="00BA632B" w:rsidRPr="00DB544E">
        <w:t>,</w:t>
      </w:r>
      <w:r w:rsidR="00A5521B" w:rsidRPr="00DB544E">
        <w:t xml:space="preserve"> ein </w:t>
      </w:r>
      <w:r w:rsidR="003468C8" w:rsidRPr="00DB544E">
        <w:t>heiliges Leben zu führen und damit zu Wachstum, Aufbau und Heiligung der Kirche beizutragen</w:t>
      </w:r>
      <w:r w:rsidR="00BA632B" w:rsidRPr="00DB544E">
        <w:t xml:space="preserve">, womit sie </w:t>
      </w:r>
      <w:r w:rsidR="004D530A" w:rsidRPr="00DB544E">
        <w:t>nachdrücklich die tiefe persönliche, aber auch ekklesiologische Bedeutung eines lebendigen christlichen Lebens</w:t>
      </w:r>
      <w:r w:rsidR="00BA632B" w:rsidRPr="00DB544E">
        <w:t xml:space="preserve"> </w:t>
      </w:r>
      <w:r w:rsidR="00272857" w:rsidRPr="00DB544E">
        <w:t>zum Ausdruck bringen</w:t>
      </w:r>
      <w:r w:rsidR="003468C8" w:rsidRPr="00DB544E">
        <w:t>.</w:t>
      </w:r>
      <w:r w:rsidR="004D530A" w:rsidRPr="00DB544E">
        <w:t xml:space="preserve"> </w:t>
      </w:r>
    </w:p>
    <w:p w14:paraId="7D3FB6CC" w14:textId="13FED13D" w:rsidR="008275CF" w:rsidRPr="00DB544E" w:rsidRDefault="008275CF">
      <w:pPr>
        <w:spacing w:line="276" w:lineRule="auto"/>
        <w:jc w:val="both"/>
      </w:pPr>
      <w:r w:rsidRPr="00DB544E">
        <w:t>In den rechtlich positiv gesetzten Kirchengeboten kommen fünf praktisch notwendige und pastoral wichtige Grundvollzüge kirchlichen Lebens zum Ausdruck und erfahren eine rechtliche Einrahmung. Sie verdeutlichen damit auch eine besondere Eigenart des kirchlichen Rechts, welches sich nicht in der Sicherung einer äußeren, friedlichen Ordnung erschöpft, sondern aus dem Selbstverstä</w:t>
      </w:r>
      <w:r w:rsidR="00A0121A" w:rsidRPr="00DB544E">
        <w:t>ndnis kirchlicher Gemeinschaft und dem gelebten Glauben ihrer Glieder heraus geformt wird und zugleich Gewissen, Glauben und Heilsweg der Gläubigen prägen und leiten möchte.</w:t>
      </w:r>
    </w:p>
    <w:sectPr w:rsidR="008275CF" w:rsidRPr="00DB544E">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9C19" w14:textId="77777777" w:rsidR="003043EE" w:rsidRDefault="003043EE" w:rsidP="0034452F">
      <w:pPr>
        <w:spacing w:after="0" w:line="240" w:lineRule="auto"/>
      </w:pPr>
      <w:r>
        <w:separator/>
      </w:r>
    </w:p>
  </w:endnote>
  <w:endnote w:type="continuationSeparator" w:id="0">
    <w:p w14:paraId="407D5B97" w14:textId="77777777" w:rsidR="003043EE" w:rsidRDefault="003043EE" w:rsidP="00344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722518"/>
      <w:docPartObj>
        <w:docPartGallery w:val="Page Numbers (Bottom of Page)"/>
        <w:docPartUnique/>
      </w:docPartObj>
    </w:sdtPr>
    <w:sdtEndPr/>
    <w:sdtContent>
      <w:p w14:paraId="7206FD48" w14:textId="31A942DB" w:rsidR="0034452F" w:rsidRDefault="0034452F" w:rsidP="00DB544E">
        <w:pPr>
          <w:pStyle w:val="Fuzeile"/>
          <w:jc w:val="center"/>
        </w:pPr>
        <w:r>
          <w:fldChar w:fldCharType="begin"/>
        </w:r>
        <w:r>
          <w:instrText>PAGE   \* MERGEFORMAT</w:instrText>
        </w:r>
        <w:r>
          <w:fldChar w:fldCharType="separate"/>
        </w:r>
        <w:r w:rsidR="00CF5315">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64DC" w14:textId="77777777" w:rsidR="003043EE" w:rsidRDefault="003043EE" w:rsidP="0034452F">
      <w:pPr>
        <w:spacing w:after="0" w:line="240" w:lineRule="auto"/>
      </w:pPr>
      <w:r>
        <w:separator/>
      </w:r>
    </w:p>
  </w:footnote>
  <w:footnote w:type="continuationSeparator" w:id="0">
    <w:p w14:paraId="7CE31E39" w14:textId="77777777" w:rsidR="003043EE" w:rsidRDefault="003043EE" w:rsidP="00344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63AC"/>
    <w:multiLevelType w:val="hybridMultilevel"/>
    <w:tmpl w:val="42065A50"/>
    <w:lvl w:ilvl="0" w:tplc="FA38C702">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ED0EB8"/>
    <w:multiLevelType w:val="hybridMultilevel"/>
    <w:tmpl w:val="F0661BB6"/>
    <w:lvl w:ilvl="0" w:tplc="C2B63A88">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8751439">
    <w:abstractNumId w:val="0"/>
  </w:num>
  <w:num w:numId="2" w16cid:durableId="231741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D0"/>
    <w:rsid w:val="00001DE9"/>
    <w:rsid w:val="00003284"/>
    <w:rsid w:val="00013D33"/>
    <w:rsid w:val="00014AA7"/>
    <w:rsid w:val="00015897"/>
    <w:rsid w:val="00015F2E"/>
    <w:rsid w:val="000174B7"/>
    <w:rsid w:val="00020DEF"/>
    <w:rsid w:val="00021453"/>
    <w:rsid w:val="0004052B"/>
    <w:rsid w:val="00040DAB"/>
    <w:rsid w:val="000452DF"/>
    <w:rsid w:val="00046FDB"/>
    <w:rsid w:val="00047067"/>
    <w:rsid w:val="00054853"/>
    <w:rsid w:val="000561F3"/>
    <w:rsid w:val="00061885"/>
    <w:rsid w:val="00062B86"/>
    <w:rsid w:val="00072CE7"/>
    <w:rsid w:val="00073053"/>
    <w:rsid w:val="00077F12"/>
    <w:rsid w:val="00081BC2"/>
    <w:rsid w:val="00083DE5"/>
    <w:rsid w:val="00085836"/>
    <w:rsid w:val="000904C0"/>
    <w:rsid w:val="00090DAF"/>
    <w:rsid w:val="00091A3F"/>
    <w:rsid w:val="0009343F"/>
    <w:rsid w:val="000948EC"/>
    <w:rsid w:val="00095F8C"/>
    <w:rsid w:val="00097381"/>
    <w:rsid w:val="000A31DF"/>
    <w:rsid w:val="000A763C"/>
    <w:rsid w:val="000B1C30"/>
    <w:rsid w:val="000B4944"/>
    <w:rsid w:val="000B65D9"/>
    <w:rsid w:val="000B6B3B"/>
    <w:rsid w:val="000C6DB4"/>
    <w:rsid w:val="000C6FAC"/>
    <w:rsid w:val="000D2447"/>
    <w:rsid w:val="000D3B82"/>
    <w:rsid w:val="000D6CE5"/>
    <w:rsid w:val="000E0A26"/>
    <w:rsid w:val="000E19FB"/>
    <w:rsid w:val="000E4F29"/>
    <w:rsid w:val="000F4A19"/>
    <w:rsid w:val="000F5F3E"/>
    <w:rsid w:val="000F6E56"/>
    <w:rsid w:val="000F73CE"/>
    <w:rsid w:val="00110F17"/>
    <w:rsid w:val="0011151C"/>
    <w:rsid w:val="00116B31"/>
    <w:rsid w:val="00120899"/>
    <w:rsid w:val="00121709"/>
    <w:rsid w:val="0013246A"/>
    <w:rsid w:val="00136471"/>
    <w:rsid w:val="00140D34"/>
    <w:rsid w:val="00142D2E"/>
    <w:rsid w:val="001447A2"/>
    <w:rsid w:val="001501AA"/>
    <w:rsid w:val="001502B8"/>
    <w:rsid w:val="00151AE5"/>
    <w:rsid w:val="00152DE1"/>
    <w:rsid w:val="00155D93"/>
    <w:rsid w:val="00173A0A"/>
    <w:rsid w:val="00175F2D"/>
    <w:rsid w:val="0018056C"/>
    <w:rsid w:val="00182C12"/>
    <w:rsid w:val="001837FD"/>
    <w:rsid w:val="00192CB8"/>
    <w:rsid w:val="0019491B"/>
    <w:rsid w:val="001A245D"/>
    <w:rsid w:val="001A2537"/>
    <w:rsid w:val="001B198F"/>
    <w:rsid w:val="001B2DAC"/>
    <w:rsid w:val="001B4C1F"/>
    <w:rsid w:val="001B5D01"/>
    <w:rsid w:val="001B711C"/>
    <w:rsid w:val="001B7E12"/>
    <w:rsid w:val="001B7EA3"/>
    <w:rsid w:val="001C18C7"/>
    <w:rsid w:val="001C2701"/>
    <w:rsid w:val="001C379E"/>
    <w:rsid w:val="001C5D14"/>
    <w:rsid w:val="001D2B00"/>
    <w:rsid w:val="001D48D9"/>
    <w:rsid w:val="001D690F"/>
    <w:rsid w:val="001D7BCC"/>
    <w:rsid w:val="001D7FC5"/>
    <w:rsid w:val="001E2E8B"/>
    <w:rsid w:val="001E34BA"/>
    <w:rsid w:val="001E4D3E"/>
    <w:rsid w:val="001F2E5C"/>
    <w:rsid w:val="001F6598"/>
    <w:rsid w:val="001F70EC"/>
    <w:rsid w:val="00204810"/>
    <w:rsid w:val="00206928"/>
    <w:rsid w:val="0022216A"/>
    <w:rsid w:val="0022297E"/>
    <w:rsid w:val="00225D9F"/>
    <w:rsid w:val="002314DA"/>
    <w:rsid w:val="002329D2"/>
    <w:rsid w:val="00235D2A"/>
    <w:rsid w:val="00245823"/>
    <w:rsid w:val="0024598A"/>
    <w:rsid w:val="00245E1C"/>
    <w:rsid w:val="0024697A"/>
    <w:rsid w:val="0025044C"/>
    <w:rsid w:val="00252345"/>
    <w:rsid w:val="0025311C"/>
    <w:rsid w:val="00254935"/>
    <w:rsid w:val="00256571"/>
    <w:rsid w:val="00256B46"/>
    <w:rsid w:val="00260BE7"/>
    <w:rsid w:val="00272857"/>
    <w:rsid w:val="00274C5E"/>
    <w:rsid w:val="0027599E"/>
    <w:rsid w:val="0028382E"/>
    <w:rsid w:val="00284950"/>
    <w:rsid w:val="0028768B"/>
    <w:rsid w:val="002A2C98"/>
    <w:rsid w:val="002A6C60"/>
    <w:rsid w:val="002B0332"/>
    <w:rsid w:val="002B0CDA"/>
    <w:rsid w:val="002B322A"/>
    <w:rsid w:val="002B48B2"/>
    <w:rsid w:val="002B636B"/>
    <w:rsid w:val="002C0553"/>
    <w:rsid w:val="002C6F9E"/>
    <w:rsid w:val="002D132A"/>
    <w:rsid w:val="002D249C"/>
    <w:rsid w:val="002D5081"/>
    <w:rsid w:val="002D552A"/>
    <w:rsid w:val="002D6552"/>
    <w:rsid w:val="002E0467"/>
    <w:rsid w:val="002E4991"/>
    <w:rsid w:val="002F5CF9"/>
    <w:rsid w:val="002F6A6B"/>
    <w:rsid w:val="003015E2"/>
    <w:rsid w:val="003039D7"/>
    <w:rsid w:val="003043EE"/>
    <w:rsid w:val="00306C0E"/>
    <w:rsid w:val="00312108"/>
    <w:rsid w:val="0031334D"/>
    <w:rsid w:val="003160AF"/>
    <w:rsid w:val="00323A34"/>
    <w:rsid w:val="00323DF7"/>
    <w:rsid w:val="0033108F"/>
    <w:rsid w:val="003317FD"/>
    <w:rsid w:val="00331D31"/>
    <w:rsid w:val="00331DE2"/>
    <w:rsid w:val="0033309D"/>
    <w:rsid w:val="00340F60"/>
    <w:rsid w:val="0034452F"/>
    <w:rsid w:val="00345FA8"/>
    <w:rsid w:val="003463AC"/>
    <w:rsid w:val="003468C8"/>
    <w:rsid w:val="00346C6C"/>
    <w:rsid w:val="00352FDC"/>
    <w:rsid w:val="00356476"/>
    <w:rsid w:val="003647CF"/>
    <w:rsid w:val="00364C24"/>
    <w:rsid w:val="00370005"/>
    <w:rsid w:val="003715ED"/>
    <w:rsid w:val="00380E83"/>
    <w:rsid w:val="00383200"/>
    <w:rsid w:val="00386B0A"/>
    <w:rsid w:val="003876CE"/>
    <w:rsid w:val="003969D0"/>
    <w:rsid w:val="0039705B"/>
    <w:rsid w:val="003A236D"/>
    <w:rsid w:val="003A5686"/>
    <w:rsid w:val="003A5E19"/>
    <w:rsid w:val="003A765D"/>
    <w:rsid w:val="003B3196"/>
    <w:rsid w:val="003B699C"/>
    <w:rsid w:val="003C0704"/>
    <w:rsid w:val="003D2A11"/>
    <w:rsid w:val="003D2EDF"/>
    <w:rsid w:val="003D3739"/>
    <w:rsid w:val="003D42A4"/>
    <w:rsid w:val="003E0353"/>
    <w:rsid w:val="003E0E7A"/>
    <w:rsid w:val="003E3FF6"/>
    <w:rsid w:val="003E452C"/>
    <w:rsid w:val="003E5E6E"/>
    <w:rsid w:val="003F04B4"/>
    <w:rsid w:val="003F38B9"/>
    <w:rsid w:val="003F4ECE"/>
    <w:rsid w:val="003F5E47"/>
    <w:rsid w:val="004001B7"/>
    <w:rsid w:val="00403750"/>
    <w:rsid w:val="00405AD6"/>
    <w:rsid w:val="00416537"/>
    <w:rsid w:val="0042199D"/>
    <w:rsid w:val="004235FE"/>
    <w:rsid w:val="00424AD8"/>
    <w:rsid w:val="00434ECB"/>
    <w:rsid w:val="004361BF"/>
    <w:rsid w:val="00436BDC"/>
    <w:rsid w:val="00436EAE"/>
    <w:rsid w:val="004371F1"/>
    <w:rsid w:val="00442CC7"/>
    <w:rsid w:val="00447768"/>
    <w:rsid w:val="0045626C"/>
    <w:rsid w:val="00457454"/>
    <w:rsid w:val="0046341E"/>
    <w:rsid w:val="004655D4"/>
    <w:rsid w:val="00465DD7"/>
    <w:rsid w:val="0048450B"/>
    <w:rsid w:val="00486020"/>
    <w:rsid w:val="0048632D"/>
    <w:rsid w:val="0049330F"/>
    <w:rsid w:val="004973D9"/>
    <w:rsid w:val="004B1D36"/>
    <w:rsid w:val="004B415B"/>
    <w:rsid w:val="004B6107"/>
    <w:rsid w:val="004C1117"/>
    <w:rsid w:val="004C1799"/>
    <w:rsid w:val="004C33A2"/>
    <w:rsid w:val="004C430E"/>
    <w:rsid w:val="004C4ECE"/>
    <w:rsid w:val="004C7036"/>
    <w:rsid w:val="004D09AD"/>
    <w:rsid w:val="004D530A"/>
    <w:rsid w:val="004E2366"/>
    <w:rsid w:val="004E74B9"/>
    <w:rsid w:val="004F620D"/>
    <w:rsid w:val="004F642E"/>
    <w:rsid w:val="0050015E"/>
    <w:rsid w:val="00500F8A"/>
    <w:rsid w:val="005046D2"/>
    <w:rsid w:val="0051438D"/>
    <w:rsid w:val="005224A0"/>
    <w:rsid w:val="005232D3"/>
    <w:rsid w:val="00523ED5"/>
    <w:rsid w:val="00526958"/>
    <w:rsid w:val="00526A34"/>
    <w:rsid w:val="0052723F"/>
    <w:rsid w:val="005321E8"/>
    <w:rsid w:val="005379BE"/>
    <w:rsid w:val="00542DEB"/>
    <w:rsid w:val="00550888"/>
    <w:rsid w:val="00554109"/>
    <w:rsid w:val="00565244"/>
    <w:rsid w:val="00571930"/>
    <w:rsid w:val="005728DF"/>
    <w:rsid w:val="0057558B"/>
    <w:rsid w:val="005775A1"/>
    <w:rsid w:val="005809BA"/>
    <w:rsid w:val="005848F2"/>
    <w:rsid w:val="00586B6E"/>
    <w:rsid w:val="005B0327"/>
    <w:rsid w:val="005B4722"/>
    <w:rsid w:val="005B73BF"/>
    <w:rsid w:val="005B76F1"/>
    <w:rsid w:val="005C04A8"/>
    <w:rsid w:val="005C125A"/>
    <w:rsid w:val="005C4E26"/>
    <w:rsid w:val="005C6F05"/>
    <w:rsid w:val="005C7F62"/>
    <w:rsid w:val="005D4237"/>
    <w:rsid w:val="005E0626"/>
    <w:rsid w:val="005E38B4"/>
    <w:rsid w:val="005E47A9"/>
    <w:rsid w:val="005E5A1D"/>
    <w:rsid w:val="005F0CAA"/>
    <w:rsid w:val="005F0D5B"/>
    <w:rsid w:val="0060143A"/>
    <w:rsid w:val="00601693"/>
    <w:rsid w:val="0060358A"/>
    <w:rsid w:val="00605D32"/>
    <w:rsid w:val="00606D44"/>
    <w:rsid w:val="0061531B"/>
    <w:rsid w:val="0061540F"/>
    <w:rsid w:val="00624362"/>
    <w:rsid w:val="00624C68"/>
    <w:rsid w:val="00631650"/>
    <w:rsid w:val="006373D9"/>
    <w:rsid w:val="0064021C"/>
    <w:rsid w:val="006441EA"/>
    <w:rsid w:val="0065128F"/>
    <w:rsid w:val="00652F40"/>
    <w:rsid w:val="006546C0"/>
    <w:rsid w:val="00656E34"/>
    <w:rsid w:val="0066124B"/>
    <w:rsid w:val="00664FE5"/>
    <w:rsid w:val="006668E9"/>
    <w:rsid w:val="00670068"/>
    <w:rsid w:val="006804E2"/>
    <w:rsid w:val="00682E03"/>
    <w:rsid w:val="00690EAB"/>
    <w:rsid w:val="006A67DC"/>
    <w:rsid w:val="006A7B02"/>
    <w:rsid w:val="006B6CBF"/>
    <w:rsid w:val="006B715A"/>
    <w:rsid w:val="006C3346"/>
    <w:rsid w:val="006C6EA5"/>
    <w:rsid w:val="006D46B1"/>
    <w:rsid w:val="006D7280"/>
    <w:rsid w:val="006D7412"/>
    <w:rsid w:val="006E0583"/>
    <w:rsid w:val="006E1D9D"/>
    <w:rsid w:val="006E2E68"/>
    <w:rsid w:val="006E2EF6"/>
    <w:rsid w:val="006E735D"/>
    <w:rsid w:val="006F08F3"/>
    <w:rsid w:val="006F2C55"/>
    <w:rsid w:val="006F4AAF"/>
    <w:rsid w:val="006F5978"/>
    <w:rsid w:val="007017C9"/>
    <w:rsid w:val="00706B6F"/>
    <w:rsid w:val="00715FD8"/>
    <w:rsid w:val="00716930"/>
    <w:rsid w:val="0072108F"/>
    <w:rsid w:val="00722EC8"/>
    <w:rsid w:val="0072329B"/>
    <w:rsid w:val="00724373"/>
    <w:rsid w:val="00725308"/>
    <w:rsid w:val="00727EC5"/>
    <w:rsid w:val="00727EE8"/>
    <w:rsid w:val="00731166"/>
    <w:rsid w:val="00731CF1"/>
    <w:rsid w:val="007336BC"/>
    <w:rsid w:val="007359BF"/>
    <w:rsid w:val="00742D73"/>
    <w:rsid w:val="00742F8F"/>
    <w:rsid w:val="00743299"/>
    <w:rsid w:val="00744A58"/>
    <w:rsid w:val="00745572"/>
    <w:rsid w:val="00746F8D"/>
    <w:rsid w:val="00750787"/>
    <w:rsid w:val="00750EB1"/>
    <w:rsid w:val="00751041"/>
    <w:rsid w:val="00752E32"/>
    <w:rsid w:val="00752E9D"/>
    <w:rsid w:val="00757E31"/>
    <w:rsid w:val="00760D80"/>
    <w:rsid w:val="00761CEB"/>
    <w:rsid w:val="00777D05"/>
    <w:rsid w:val="007800D9"/>
    <w:rsid w:val="00793411"/>
    <w:rsid w:val="007A2174"/>
    <w:rsid w:val="007A2C51"/>
    <w:rsid w:val="007A33A3"/>
    <w:rsid w:val="007B0443"/>
    <w:rsid w:val="007C05AD"/>
    <w:rsid w:val="007C45A0"/>
    <w:rsid w:val="007D080E"/>
    <w:rsid w:val="007D2382"/>
    <w:rsid w:val="007D356E"/>
    <w:rsid w:val="007D4674"/>
    <w:rsid w:val="007D50DB"/>
    <w:rsid w:val="007D67D0"/>
    <w:rsid w:val="007D772E"/>
    <w:rsid w:val="007E041A"/>
    <w:rsid w:val="007E2202"/>
    <w:rsid w:val="007E35E3"/>
    <w:rsid w:val="007F1242"/>
    <w:rsid w:val="007F18D4"/>
    <w:rsid w:val="007F4673"/>
    <w:rsid w:val="00801B93"/>
    <w:rsid w:val="00805027"/>
    <w:rsid w:val="00813A7B"/>
    <w:rsid w:val="00823F7D"/>
    <w:rsid w:val="00825DF1"/>
    <w:rsid w:val="008275CF"/>
    <w:rsid w:val="00830120"/>
    <w:rsid w:val="00833F9A"/>
    <w:rsid w:val="0083493E"/>
    <w:rsid w:val="00834B5D"/>
    <w:rsid w:val="00835DC4"/>
    <w:rsid w:val="008408B0"/>
    <w:rsid w:val="00845ACF"/>
    <w:rsid w:val="0085136C"/>
    <w:rsid w:val="00851BBD"/>
    <w:rsid w:val="00854B79"/>
    <w:rsid w:val="00855442"/>
    <w:rsid w:val="00857536"/>
    <w:rsid w:val="008601B0"/>
    <w:rsid w:val="008654CF"/>
    <w:rsid w:val="00870E81"/>
    <w:rsid w:val="00871189"/>
    <w:rsid w:val="0087397A"/>
    <w:rsid w:val="00884997"/>
    <w:rsid w:val="00884CEE"/>
    <w:rsid w:val="00886BCA"/>
    <w:rsid w:val="00891968"/>
    <w:rsid w:val="00894064"/>
    <w:rsid w:val="00894B22"/>
    <w:rsid w:val="00895CE4"/>
    <w:rsid w:val="008A438D"/>
    <w:rsid w:val="008B1345"/>
    <w:rsid w:val="008B1466"/>
    <w:rsid w:val="008B6304"/>
    <w:rsid w:val="008C1D26"/>
    <w:rsid w:val="008C7C35"/>
    <w:rsid w:val="008E18FD"/>
    <w:rsid w:val="008E26D9"/>
    <w:rsid w:val="008E5FE1"/>
    <w:rsid w:val="008F0F86"/>
    <w:rsid w:val="00901A33"/>
    <w:rsid w:val="00917E05"/>
    <w:rsid w:val="0092058B"/>
    <w:rsid w:val="00921B60"/>
    <w:rsid w:val="00922035"/>
    <w:rsid w:val="0092453A"/>
    <w:rsid w:val="00924618"/>
    <w:rsid w:val="00924626"/>
    <w:rsid w:val="00930053"/>
    <w:rsid w:val="00930FCC"/>
    <w:rsid w:val="009319CC"/>
    <w:rsid w:val="00935012"/>
    <w:rsid w:val="00940BD2"/>
    <w:rsid w:val="0094611A"/>
    <w:rsid w:val="00952FF6"/>
    <w:rsid w:val="00954D79"/>
    <w:rsid w:val="00965A19"/>
    <w:rsid w:val="00970083"/>
    <w:rsid w:val="00971453"/>
    <w:rsid w:val="00971CFD"/>
    <w:rsid w:val="0097289A"/>
    <w:rsid w:val="0098393D"/>
    <w:rsid w:val="00983A40"/>
    <w:rsid w:val="00983C0D"/>
    <w:rsid w:val="00984E20"/>
    <w:rsid w:val="00991C38"/>
    <w:rsid w:val="00995D5B"/>
    <w:rsid w:val="009962C1"/>
    <w:rsid w:val="009A3B9D"/>
    <w:rsid w:val="009B14C1"/>
    <w:rsid w:val="009B310D"/>
    <w:rsid w:val="009B5C79"/>
    <w:rsid w:val="009B70CF"/>
    <w:rsid w:val="009B780E"/>
    <w:rsid w:val="009C5B44"/>
    <w:rsid w:val="009C6B32"/>
    <w:rsid w:val="009D491E"/>
    <w:rsid w:val="009D65F3"/>
    <w:rsid w:val="009D7A53"/>
    <w:rsid w:val="009F3C4C"/>
    <w:rsid w:val="00A0121A"/>
    <w:rsid w:val="00A015F3"/>
    <w:rsid w:val="00A020AF"/>
    <w:rsid w:val="00A04245"/>
    <w:rsid w:val="00A045FF"/>
    <w:rsid w:val="00A11550"/>
    <w:rsid w:val="00A12614"/>
    <w:rsid w:val="00A1438C"/>
    <w:rsid w:val="00A15A60"/>
    <w:rsid w:val="00A17EDC"/>
    <w:rsid w:val="00A20CAA"/>
    <w:rsid w:val="00A251B4"/>
    <w:rsid w:val="00A35D00"/>
    <w:rsid w:val="00A3625B"/>
    <w:rsid w:val="00A44EB6"/>
    <w:rsid w:val="00A45ADB"/>
    <w:rsid w:val="00A46A82"/>
    <w:rsid w:val="00A47DE5"/>
    <w:rsid w:val="00A504DA"/>
    <w:rsid w:val="00A50D1A"/>
    <w:rsid w:val="00A5117F"/>
    <w:rsid w:val="00A5132A"/>
    <w:rsid w:val="00A52EE9"/>
    <w:rsid w:val="00A53016"/>
    <w:rsid w:val="00A5521B"/>
    <w:rsid w:val="00A5617B"/>
    <w:rsid w:val="00A6095C"/>
    <w:rsid w:val="00A60BA3"/>
    <w:rsid w:val="00A62010"/>
    <w:rsid w:val="00A6258D"/>
    <w:rsid w:val="00A64A28"/>
    <w:rsid w:val="00A7543F"/>
    <w:rsid w:val="00A7658D"/>
    <w:rsid w:val="00A772F5"/>
    <w:rsid w:val="00A7783C"/>
    <w:rsid w:val="00A77EF6"/>
    <w:rsid w:val="00A84077"/>
    <w:rsid w:val="00A84E50"/>
    <w:rsid w:val="00A9394B"/>
    <w:rsid w:val="00A96293"/>
    <w:rsid w:val="00AA0F36"/>
    <w:rsid w:val="00AA2FC5"/>
    <w:rsid w:val="00AB5896"/>
    <w:rsid w:val="00AB6022"/>
    <w:rsid w:val="00AB7D21"/>
    <w:rsid w:val="00AC1B45"/>
    <w:rsid w:val="00AC2AC1"/>
    <w:rsid w:val="00AC5BBF"/>
    <w:rsid w:val="00AC604A"/>
    <w:rsid w:val="00AC7909"/>
    <w:rsid w:val="00AC7969"/>
    <w:rsid w:val="00AC7EA8"/>
    <w:rsid w:val="00AD105C"/>
    <w:rsid w:val="00AD4B1A"/>
    <w:rsid w:val="00AD4F93"/>
    <w:rsid w:val="00AD6123"/>
    <w:rsid w:val="00AD66D4"/>
    <w:rsid w:val="00AD6E0F"/>
    <w:rsid w:val="00AD704A"/>
    <w:rsid w:val="00AD7E49"/>
    <w:rsid w:val="00AE0CD8"/>
    <w:rsid w:val="00AE0D7F"/>
    <w:rsid w:val="00AE1ACF"/>
    <w:rsid w:val="00AE3C1A"/>
    <w:rsid w:val="00AE3D57"/>
    <w:rsid w:val="00AE710E"/>
    <w:rsid w:val="00AF0AD3"/>
    <w:rsid w:val="00AF4DD8"/>
    <w:rsid w:val="00AF675C"/>
    <w:rsid w:val="00B11BC4"/>
    <w:rsid w:val="00B16E40"/>
    <w:rsid w:val="00B22134"/>
    <w:rsid w:val="00B235D6"/>
    <w:rsid w:val="00B3436F"/>
    <w:rsid w:val="00B365FF"/>
    <w:rsid w:val="00B40F89"/>
    <w:rsid w:val="00B41D03"/>
    <w:rsid w:val="00B45758"/>
    <w:rsid w:val="00B469AB"/>
    <w:rsid w:val="00B51255"/>
    <w:rsid w:val="00B57D2F"/>
    <w:rsid w:val="00B6142C"/>
    <w:rsid w:val="00B63D58"/>
    <w:rsid w:val="00B67D0A"/>
    <w:rsid w:val="00B70186"/>
    <w:rsid w:val="00B759F6"/>
    <w:rsid w:val="00B86046"/>
    <w:rsid w:val="00B862F7"/>
    <w:rsid w:val="00B87400"/>
    <w:rsid w:val="00B913AA"/>
    <w:rsid w:val="00B92086"/>
    <w:rsid w:val="00B920FF"/>
    <w:rsid w:val="00BA1DBA"/>
    <w:rsid w:val="00BA2EFD"/>
    <w:rsid w:val="00BA47AE"/>
    <w:rsid w:val="00BA632B"/>
    <w:rsid w:val="00BA6401"/>
    <w:rsid w:val="00BA6E7A"/>
    <w:rsid w:val="00BB3360"/>
    <w:rsid w:val="00BB5203"/>
    <w:rsid w:val="00BC2008"/>
    <w:rsid w:val="00BC2B03"/>
    <w:rsid w:val="00BC5B4E"/>
    <w:rsid w:val="00BD3EA3"/>
    <w:rsid w:val="00BD4A43"/>
    <w:rsid w:val="00BD4FB2"/>
    <w:rsid w:val="00BE1DE9"/>
    <w:rsid w:val="00BE2579"/>
    <w:rsid w:val="00BE7525"/>
    <w:rsid w:val="00BF2648"/>
    <w:rsid w:val="00BF350D"/>
    <w:rsid w:val="00BF5D06"/>
    <w:rsid w:val="00BF705F"/>
    <w:rsid w:val="00C0115E"/>
    <w:rsid w:val="00C014FE"/>
    <w:rsid w:val="00C03EEC"/>
    <w:rsid w:val="00C04C32"/>
    <w:rsid w:val="00C07804"/>
    <w:rsid w:val="00C11932"/>
    <w:rsid w:val="00C12695"/>
    <w:rsid w:val="00C1584B"/>
    <w:rsid w:val="00C15D53"/>
    <w:rsid w:val="00C16055"/>
    <w:rsid w:val="00C211B0"/>
    <w:rsid w:val="00C211E7"/>
    <w:rsid w:val="00C24A85"/>
    <w:rsid w:val="00C25976"/>
    <w:rsid w:val="00C4214D"/>
    <w:rsid w:val="00C45A0A"/>
    <w:rsid w:val="00C5029F"/>
    <w:rsid w:val="00C60E9A"/>
    <w:rsid w:val="00C65E7F"/>
    <w:rsid w:val="00C7121A"/>
    <w:rsid w:val="00C749F2"/>
    <w:rsid w:val="00C82199"/>
    <w:rsid w:val="00C82DC5"/>
    <w:rsid w:val="00C83325"/>
    <w:rsid w:val="00C84400"/>
    <w:rsid w:val="00C86121"/>
    <w:rsid w:val="00C8661C"/>
    <w:rsid w:val="00C869D9"/>
    <w:rsid w:val="00C9189E"/>
    <w:rsid w:val="00C9303C"/>
    <w:rsid w:val="00C932A2"/>
    <w:rsid w:val="00C9500D"/>
    <w:rsid w:val="00C95D39"/>
    <w:rsid w:val="00C97875"/>
    <w:rsid w:val="00CA06D1"/>
    <w:rsid w:val="00CA0948"/>
    <w:rsid w:val="00CA1540"/>
    <w:rsid w:val="00CA299C"/>
    <w:rsid w:val="00CA2CD0"/>
    <w:rsid w:val="00CA52DF"/>
    <w:rsid w:val="00CB2C30"/>
    <w:rsid w:val="00CB40BF"/>
    <w:rsid w:val="00CB4984"/>
    <w:rsid w:val="00CC2D30"/>
    <w:rsid w:val="00CC32B9"/>
    <w:rsid w:val="00CC4C86"/>
    <w:rsid w:val="00CC5329"/>
    <w:rsid w:val="00CC7084"/>
    <w:rsid w:val="00CD0D4F"/>
    <w:rsid w:val="00CD1F85"/>
    <w:rsid w:val="00CD3F01"/>
    <w:rsid w:val="00CE012F"/>
    <w:rsid w:val="00CE3E48"/>
    <w:rsid w:val="00CE501A"/>
    <w:rsid w:val="00CE54DA"/>
    <w:rsid w:val="00CF1E4D"/>
    <w:rsid w:val="00CF5315"/>
    <w:rsid w:val="00CF6857"/>
    <w:rsid w:val="00D05D9C"/>
    <w:rsid w:val="00D12C9A"/>
    <w:rsid w:val="00D163D9"/>
    <w:rsid w:val="00D171F8"/>
    <w:rsid w:val="00D239A1"/>
    <w:rsid w:val="00D2553C"/>
    <w:rsid w:val="00D27CED"/>
    <w:rsid w:val="00D35114"/>
    <w:rsid w:val="00D3692C"/>
    <w:rsid w:val="00D45CD3"/>
    <w:rsid w:val="00D5265B"/>
    <w:rsid w:val="00D5517E"/>
    <w:rsid w:val="00D62401"/>
    <w:rsid w:val="00D62754"/>
    <w:rsid w:val="00D63265"/>
    <w:rsid w:val="00D63630"/>
    <w:rsid w:val="00D6414B"/>
    <w:rsid w:val="00D650B4"/>
    <w:rsid w:val="00D67B44"/>
    <w:rsid w:val="00D71E48"/>
    <w:rsid w:val="00D721BF"/>
    <w:rsid w:val="00D76FD3"/>
    <w:rsid w:val="00D831E5"/>
    <w:rsid w:val="00D844FA"/>
    <w:rsid w:val="00D902FB"/>
    <w:rsid w:val="00D9059A"/>
    <w:rsid w:val="00D9465B"/>
    <w:rsid w:val="00D96823"/>
    <w:rsid w:val="00D96CAD"/>
    <w:rsid w:val="00DA0E07"/>
    <w:rsid w:val="00DA168E"/>
    <w:rsid w:val="00DA7AA6"/>
    <w:rsid w:val="00DA7FBA"/>
    <w:rsid w:val="00DB09A8"/>
    <w:rsid w:val="00DB1FF3"/>
    <w:rsid w:val="00DB309B"/>
    <w:rsid w:val="00DB4990"/>
    <w:rsid w:val="00DB544E"/>
    <w:rsid w:val="00DB79B0"/>
    <w:rsid w:val="00DC0C51"/>
    <w:rsid w:val="00DC0E2A"/>
    <w:rsid w:val="00DC4E95"/>
    <w:rsid w:val="00DC57BA"/>
    <w:rsid w:val="00DC68E3"/>
    <w:rsid w:val="00DD056B"/>
    <w:rsid w:val="00DD0630"/>
    <w:rsid w:val="00DD2E48"/>
    <w:rsid w:val="00DD69A8"/>
    <w:rsid w:val="00DE4784"/>
    <w:rsid w:val="00DE56BF"/>
    <w:rsid w:val="00DE6ADC"/>
    <w:rsid w:val="00DF5F0C"/>
    <w:rsid w:val="00DF7DF3"/>
    <w:rsid w:val="00E001E1"/>
    <w:rsid w:val="00E03BC4"/>
    <w:rsid w:val="00E0512A"/>
    <w:rsid w:val="00E0515B"/>
    <w:rsid w:val="00E058C2"/>
    <w:rsid w:val="00E070AB"/>
    <w:rsid w:val="00E13C6C"/>
    <w:rsid w:val="00E1403D"/>
    <w:rsid w:val="00E17B76"/>
    <w:rsid w:val="00E334F8"/>
    <w:rsid w:val="00E33CF1"/>
    <w:rsid w:val="00E34236"/>
    <w:rsid w:val="00E3478D"/>
    <w:rsid w:val="00E35219"/>
    <w:rsid w:val="00E3653C"/>
    <w:rsid w:val="00E3787C"/>
    <w:rsid w:val="00E41BD6"/>
    <w:rsid w:val="00E41D2D"/>
    <w:rsid w:val="00E4608A"/>
    <w:rsid w:val="00E54E4E"/>
    <w:rsid w:val="00E55A97"/>
    <w:rsid w:val="00E62718"/>
    <w:rsid w:val="00E63622"/>
    <w:rsid w:val="00E7089C"/>
    <w:rsid w:val="00E7230A"/>
    <w:rsid w:val="00E72BC3"/>
    <w:rsid w:val="00E75A60"/>
    <w:rsid w:val="00E7663C"/>
    <w:rsid w:val="00E8131B"/>
    <w:rsid w:val="00E84D6A"/>
    <w:rsid w:val="00E86036"/>
    <w:rsid w:val="00E86246"/>
    <w:rsid w:val="00E940DC"/>
    <w:rsid w:val="00EA08A6"/>
    <w:rsid w:val="00EA12D5"/>
    <w:rsid w:val="00EA2494"/>
    <w:rsid w:val="00EA5A94"/>
    <w:rsid w:val="00EA6189"/>
    <w:rsid w:val="00EA72DC"/>
    <w:rsid w:val="00EA78D3"/>
    <w:rsid w:val="00EB04FB"/>
    <w:rsid w:val="00EB08B2"/>
    <w:rsid w:val="00EB45B9"/>
    <w:rsid w:val="00EB54ED"/>
    <w:rsid w:val="00EC0418"/>
    <w:rsid w:val="00EC0472"/>
    <w:rsid w:val="00EC171C"/>
    <w:rsid w:val="00EC189E"/>
    <w:rsid w:val="00ED1E49"/>
    <w:rsid w:val="00ED4F20"/>
    <w:rsid w:val="00EF23AA"/>
    <w:rsid w:val="00EF6214"/>
    <w:rsid w:val="00EF7F8C"/>
    <w:rsid w:val="00F04268"/>
    <w:rsid w:val="00F100D1"/>
    <w:rsid w:val="00F10173"/>
    <w:rsid w:val="00F109DB"/>
    <w:rsid w:val="00F10CD4"/>
    <w:rsid w:val="00F13EA5"/>
    <w:rsid w:val="00F15ED5"/>
    <w:rsid w:val="00F20049"/>
    <w:rsid w:val="00F2628F"/>
    <w:rsid w:val="00F3160E"/>
    <w:rsid w:val="00F34D7E"/>
    <w:rsid w:val="00F40C8A"/>
    <w:rsid w:val="00F4139C"/>
    <w:rsid w:val="00F45510"/>
    <w:rsid w:val="00F45A83"/>
    <w:rsid w:val="00F50F8C"/>
    <w:rsid w:val="00F52627"/>
    <w:rsid w:val="00F554B6"/>
    <w:rsid w:val="00F60053"/>
    <w:rsid w:val="00F70438"/>
    <w:rsid w:val="00F71844"/>
    <w:rsid w:val="00F73603"/>
    <w:rsid w:val="00F813FE"/>
    <w:rsid w:val="00F832EE"/>
    <w:rsid w:val="00F83A11"/>
    <w:rsid w:val="00F83EED"/>
    <w:rsid w:val="00F866C7"/>
    <w:rsid w:val="00F86B1D"/>
    <w:rsid w:val="00F9021E"/>
    <w:rsid w:val="00F92B9B"/>
    <w:rsid w:val="00F95467"/>
    <w:rsid w:val="00FA150E"/>
    <w:rsid w:val="00FA5768"/>
    <w:rsid w:val="00FA5B33"/>
    <w:rsid w:val="00FB1163"/>
    <w:rsid w:val="00FB27CA"/>
    <w:rsid w:val="00FB343B"/>
    <w:rsid w:val="00FB3680"/>
    <w:rsid w:val="00FB4C22"/>
    <w:rsid w:val="00FC171F"/>
    <w:rsid w:val="00FC4BBF"/>
    <w:rsid w:val="00FC584B"/>
    <w:rsid w:val="00FE1682"/>
    <w:rsid w:val="00FE2F13"/>
    <w:rsid w:val="00FE348F"/>
    <w:rsid w:val="00FE6DB5"/>
    <w:rsid w:val="00FF1432"/>
    <w:rsid w:val="00FF43B8"/>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A89A"/>
  <w15:chartTrackingRefBased/>
  <w15:docId w15:val="{CE656E97-F89E-45A1-8814-B8877D4B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D67D0"/>
    <w:rPr>
      <w:color w:val="0563C1" w:themeColor="hyperlink"/>
      <w:u w:val="single"/>
    </w:rPr>
  </w:style>
  <w:style w:type="paragraph" w:styleId="Listenabsatz">
    <w:name w:val="List Paragraph"/>
    <w:basedOn w:val="Standard"/>
    <w:uiPriority w:val="34"/>
    <w:qFormat/>
    <w:rsid w:val="007D67D0"/>
    <w:pPr>
      <w:ind w:left="720"/>
      <w:contextualSpacing/>
    </w:pPr>
  </w:style>
  <w:style w:type="character" w:styleId="BesuchterLink">
    <w:name w:val="FollowedHyperlink"/>
    <w:basedOn w:val="Absatz-Standardschriftart"/>
    <w:uiPriority w:val="99"/>
    <w:semiHidden/>
    <w:unhideWhenUsed/>
    <w:rsid w:val="00364C24"/>
    <w:rPr>
      <w:color w:val="954F72" w:themeColor="followedHyperlink"/>
      <w:u w:val="single"/>
    </w:rPr>
  </w:style>
  <w:style w:type="paragraph" w:styleId="Kopfzeile">
    <w:name w:val="header"/>
    <w:basedOn w:val="Standard"/>
    <w:link w:val="KopfzeileZchn"/>
    <w:uiPriority w:val="99"/>
    <w:unhideWhenUsed/>
    <w:rsid w:val="00344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452F"/>
  </w:style>
  <w:style w:type="paragraph" w:styleId="Fuzeile">
    <w:name w:val="footer"/>
    <w:basedOn w:val="Standard"/>
    <w:link w:val="FuzeileZchn"/>
    <w:uiPriority w:val="99"/>
    <w:unhideWhenUsed/>
    <w:rsid w:val="00344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452F"/>
  </w:style>
  <w:style w:type="character" w:styleId="Kommentarzeichen">
    <w:name w:val="annotation reference"/>
    <w:basedOn w:val="Absatz-Standardschriftart"/>
    <w:uiPriority w:val="99"/>
    <w:semiHidden/>
    <w:unhideWhenUsed/>
    <w:rsid w:val="00DD2E48"/>
    <w:rPr>
      <w:sz w:val="16"/>
      <w:szCs w:val="16"/>
    </w:rPr>
  </w:style>
  <w:style w:type="paragraph" w:styleId="Kommentartext">
    <w:name w:val="annotation text"/>
    <w:basedOn w:val="Standard"/>
    <w:link w:val="KommentartextZchn"/>
    <w:uiPriority w:val="99"/>
    <w:semiHidden/>
    <w:unhideWhenUsed/>
    <w:rsid w:val="00DD2E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2E48"/>
    <w:rPr>
      <w:sz w:val="20"/>
      <w:szCs w:val="20"/>
    </w:rPr>
  </w:style>
  <w:style w:type="paragraph" w:styleId="Kommentarthema">
    <w:name w:val="annotation subject"/>
    <w:basedOn w:val="Kommentartext"/>
    <w:next w:val="Kommentartext"/>
    <w:link w:val="KommentarthemaZchn"/>
    <w:uiPriority w:val="99"/>
    <w:semiHidden/>
    <w:unhideWhenUsed/>
    <w:rsid w:val="00DD2E48"/>
    <w:rPr>
      <w:b/>
      <w:bCs/>
    </w:rPr>
  </w:style>
  <w:style w:type="character" w:customStyle="1" w:styleId="KommentarthemaZchn">
    <w:name w:val="Kommentarthema Zchn"/>
    <w:basedOn w:val="KommentartextZchn"/>
    <w:link w:val="Kommentarthema"/>
    <w:uiPriority w:val="99"/>
    <w:semiHidden/>
    <w:rsid w:val="00DD2E48"/>
    <w:rPr>
      <w:b/>
      <w:bCs/>
      <w:sz w:val="20"/>
      <w:szCs w:val="20"/>
    </w:rPr>
  </w:style>
  <w:style w:type="paragraph" w:styleId="Sprechblasentext">
    <w:name w:val="Balloon Text"/>
    <w:basedOn w:val="Standard"/>
    <w:link w:val="SprechblasentextZchn"/>
    <w:uiPriority w:val="99"/>
    <w:semiHidden/>
    <w:unhideWhenUsed/>
    <w:rsid w:val="00DD2E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D2E48"/>
    <w:rPr>
      <w:rFonts w:ascii="Segoe UI" w:hAnsi="Segoe UI" w:cs="Segoe UI"/>
      <w:sz w:val="18"/>
      <w:szCs w:val="18"/>
    </w:rPr>
  </w:style>
  <w:style w:type="paragraph" w:styleId="Funotentext">
    <w:name w:val="footnote text"/>
    <w:basedOn w:val="Standard"/>
    <w:link w:val="FunotentextZchn"/>
    <w:uiPriority w:val="99"/>
    <w:semiHidden/>
    <w:unhideWhenUsed/>
    <w:rsid w:val="00EA249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A2494"/>
    <w:rPr>
      <w:sz w:val="20"/>
      <w:szCs w:val="20"/>
    </w:rPr>
  </w:style>
  <w:style w:type="character" w:styleId="Funotenzeichen">
    <w:name w:val="footnote reference"/>
    <w:basedOn w:val="Absatz-Standardschriftart"/>
    <w:uiPriority w:val="99"/>
    <w:semiHidden/>
    <w:unhideWhenUsed/>
    <w:rsid w:val="00EA2494"/>
    <w:rPr>
      <w:vertAlign w:val="superscript"/>
    </w:rPr>
  </w:style>
  <w:style w:type="character" w:customStyle="1" w:styleId="NichtaufgelsteErwhnung1">
    <w:name w:val="Nicht aufgelöste Erwähnung1"/>
    <w:basedOn w:val="Absatz-Standardschriftart"/>
    <w:uiPriority w:val="99"/>
    <w:semiHidden/>
    <w:unhideWhenUsed/>
    <w:rsid w:val="00752E32"/>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03BC4"/>
    <w:rPr>
      <w:color w:val="605E5C"/>
      <w:shd w:val="clear" w:color="auto" w:fill="E1DFDD"/>
    </w:rPr>
  </w:style>
  <w:style w:type="character" w:styleId="NichtaufgelsteErwhnung">
    <w:name w:val="Unresolved Mention"/>
    <w:basedOn w:val="Absatz-Standardschriftart"/>
    <w:uiPriority w:val="99"/>
    <w:semiHidden/>
    <w:unhideWhenUsed/>
    <w:rsid w:val="00744A58"/>
    <w:rPr>
      <w:color w:val="605E5C"/>
      <w:shd w:val="clear" w:color="auto" w:fill="E1DFDD"/>
    </w:rPr>
  </w:style>
  <w:style w:type="paragraph" w:styleId="berarbeitung">
    <w:name w:val="Revision"/>
    <w:hidden/>
    <w:uiPriority w:val="99"/>
    <w:semiHidden/>
    <w:rsid w:val="00C97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legumtextibus.va/content/dam/testilegislativi/documenta/cic/demuneresanctificandi/deSacramentis-Sessio-8.pdf" TargetMode="External"/><Relationship Id="rId18" Type="http://schemas.openxmlformats.org/officeDocument/2006/relationships/hyperlink" Target="http://www.delegumtextibus.va/content/dam/testilegislativi/documenta/cic/demuneresanctificandi/deSacramentis-Sessio-8.pdf" TargetMode="External"/><Relationship Id="rId26" Type="http://schemas.openxmlformats.org/officeDocument/2006/relationships/hyperlink" Target="https://www.juedische-allgemeine.de/religion/zeit-fuer-mizwot/" TargetMode="External"/><Relationship Id="rId3" Type="http://schemas.openxmlformats.org/officeDocument/2006/relationships/styles" Target="styles.xml"/><Relationship Id="rId21" Type="http://schemas.openxmlformats.org/officeDocument/2006/relationships/hyperlink" Target="http://www.vatican.va/archive/DEU0035/__P48.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heologie.uni-wuerzburg.de/fileadmin/01040030/2019/KdM__20_c._222____1_Beitragspflicht.pdf" TargetMode="External"/><Relationship Id="rId17" Type="http://schemas.openxmlformats.org/officeDocument/2006/relationships/hyperlink" Target="https://recht.drs.de/fileadmin/user_files/117/Dokumente/Rechtsdokumentation/4/2/5/90_05_01.pdf" TargetMode="External"/><Relationship Id="rId25" Type="http://schemas.openxmlformats.org/officeDocument/2006/relationships/hyperlink" Target="http://ia802604.us.archive.org/21/items/MN5044ucmf_5/MN5044ucmf_5.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atican.va/archive/DEU0035/__P6I.HTM" TargetMode="External"/><Relationship Id="rId20" Type="http://schemas.openxmlformats.org/officeDocument/2006/relationships/hyperlink" Target="http://www.kathpedia.com/index.php?title=Ordo_paenitentiae" TargetMode="External"/><Relationship Id="rId29" Type="http://schemas.openxmlformats.org/officeDocument/2006/relationships/hyperlink" Target="https://www.theologie.uni-wuerzburg.de/fileadmin/01040030/2019/KdM__17_Sonntagspflich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ologie.uni-wuerzburg.de/fileadmin/01040030/2019/KdM__17_Sonntagspflicht.pdf" TargetMode="External"/><Relationship Id="rId24" Type="http://schemas.openxmlformats.org/officeDocument/2006/relationships/hyperlink" Target="https://reader.digitale-sammlungen.de/de/fs1/object/display/bsb10389206_00036.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atican.va/archive/aas/documents/AAS-64-1972-ocr.pdf" TargetMode="External"/><Relationship Id="rId23" Type="http://schemas.openxmlformats.org/officeDocument/2006/relationships/hyperlink" Target="https://www.vatican.va/archive/DEU0035/__P7B.HTM" TargetMode="External"/><Relationship Id="rId28" Type="http://schemas.openxmlformats.org/officeDocument/2006/relationships/hyperlink" Target="https://www.vatican.va/archive/DEU0035/__P7B.HTM" TargetMode="External"/><Relationship Id="rId10" Type="http://schemas.openxmlformats.org/officeDocument/2006/relationships/hyperlink" Target="https://www.theologie.uni-wuerzburg.de/fileadmin/01040030/2019/KdM__14_c._920_Osterkommunion.pdf" TargetMode="External"/><Relationship Id="rId19" Type="http://schemas.openxmlformats.org/officeDocument/2006/relationships/hyperlink" Target="https://archive.org/details/OrdoPaenitentiae1974/page/n15/mode/2up" TargetMode="External"/><Relationship Id="rId31" Type="http://schemas.openxmlformats.org/officeDocument/2006/relationships/hyperlink" Target="https://www.theologie.uni-wuerzburg.de/fileadmin/01040030/2019/KdM__20_c._222____1_Beitragspflicht.pdf" TargetMode="External"/><Relationship Id="rId4" Type="http://schemas.openxmlformats.org/officeDocument/2006/relationships/settings" Target="settings.xml"/><Relationship Id="rId9" Type="http://schemas.openxmlformats.org/officeDocument/2006/relationships/hyperlink" Target="https://www.theologie.uni-wuerzburg.de/fileadmin/01040030/2019/KdM__11_Fasten-_und_Abstinenzgebot.pdf" TargetMode="External"/><Relationship Id="rId14" Type="http://schemas.openxmlformats.org/officeDocument/2006/relationships/hyperlink" Target="http://www.kathpedia.com/index.php?title=Sacramentum_paenitentiae_(Wortlaut)" TargetMode="External"/><Relationship Id="rId22" Type="http://schemas.openxmlformats.org/officeDocument/2006/relationships/hyperlink" Target="http://www.vatican.va/archive/DEU0035/_P7B.HTM" TargetMode="External"/><Relationship Id="rId27" Type="http://schemas.openxmlformats.org/officeDocument/2006/relationships/hyperlink" Target="https://www.vikz.de/de/der-islam.html" TargetMode="External"/><Relationship Id="rId30" Type="http://schemas.openxmlformats.org/officeDocument/2006/relationships/hyperlink" Target="https://www.vatican.va/archive/DEU0035/__P7B.HTM" TargetMode="External"/><Relationship Id="rId8" Type="http://schemas.openxmlformats.org/officeDocument/2006/relationships/hyperlink" Target="https://www.vatican.va/archive/DEU0035/__P7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490C5-3659-47DD-8342-336DFFB19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2460</Words>
  <Characters>14665</Characters>
  <Application>Microsoft Office Word</Application>
  <DocSecurity>0</DocSecurity>
  <Lines>200</Lines>
  <Paragraphs>48</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17077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Krähe</dc:creator>
  <cp:keywords/>
  <dc:description/>
  <cp:lastModifiedBy>Martin Rehak</cp:lastModifiedBy>
  <cp:revision>15</cp:revision>
  <dcterms:created xsi:type="dcterms:W3CDTF">2021-01-22T09:52:00Z</dcterms:created>
  <dcterms:modified xsi:type="dcterms:W3CDTF">2023-09-12T13:08:00Z</dcterms:modified>
</cp:coreProperties>
</file>